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46980494" w:rsidR="005079E8" w:rsidRPr="00920E8C" w:rsidRDefault="004D12C9"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EOP-006-3 — Coordination de la remise en charge du réseau</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r>
              <w:rPr>
                <w:rFonts w:ascii="Times New Roman" w:hAnsi="Times New Roman" w:cs="Times New Roman"/>
                <w:b/>
                <w:bCs/>
              </w:rPr>
              <w:t>Numéro de l’audit</w:t>
            </w:r>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Rnnnn-YYYYMMDD</w:t>
            </w:r>
          </w:p>
        </w:tc>
      </w:tr>
      <w:tr w:rsidR="00C72E23" w:rsidRPr="00CE1F2E" w14:paraId="72081C95" w14:textId="77777777" w:rsidTr="003C69B1">
        <w:tc>
          <w:tcPr>
            <w:tcW w:w="4820" w:type="dxa"/>
          </w:tcPr>
          <w:p w14:paraId="08B9E2AF" w14:textId="72B21E31" w:rsidR="005079E8" w:rsidRPr="00CE1F2E" w:rsidRDefault="005079E8" w:rsidP="00AC6E2D">
            <w:pPr>
              <w:widowControl w:val="0"/>
              <w:tabs>
                <w:tab w:val="left" w:pos="0"/>
              </w:tabs>
              <w:rPr>
                <w:rFonts w:ascii="Times New Roman" w:hAnsi="Times New Roman" w:cs="Times New Roman"/>
                <w:i/>
                <w:iCs/>
              </w:rPr>
            </w:pPr>
            <w:r w:rsidRPr="00CE1F2E">
              <w:rPr>
                <w:rFonts w:ascii="Times New Roman" w:hAnsi="Times New Roman" w:cs="Times New Roman"/>
                <w:b/>
                <w:bCs/>
              </w:rPr>
              <w:t>Entité visée:</w:t>
            </w:r>
          </w:p>
        </w:tc>
        <w:tc>
          <w:tcPr>
            <w:tcW w:w="5980" w:type="dxa"/>
            <w:vAlign w:val="center"/>
          </w:tcPr>
          <w:p w14:paraId="5E39FF68" w14:textId="5519CA93" w:rsidR="005079E8" w:rsidRPr="00CE1F2E" w:rsidRDefault="006A619B" w:rsidP="00AC6E2D">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Nom de l’entité visée</w:t>
            </w:r>
          </w:p>
        </w:tc>
      </w:tr>
      <w:tr w:rsidR="00C72E23" w:rsidRPr="00CE1F2E" w14:paraId="62975B8B" w14:textId="77777777" w:rsidTr="003C69B1">
        <w:tc>
          <w:tcPr>
            <w:tcW w:w="4820" w:type="dxa"/>
          </w:tcPr>
          <w:p w14:paraId="3C3D7E3C" w14:textId="72829E56" w:rsidR="005079E8" w:rsidRPr="00CE1F2E" w:rsidRDefault="005079E8" w:rsidP="00AC6E2D">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r w:rsidRPr="00CE1F2E">
              <w:rPr>
                <w:rFonts w:ascii="Times New Roman" w:hAnsi="Times New Roman" w:cs="Times New Roman"/>
                <w:bCs/>
                <w:color w:val="A6A6A6" w:themeColor="background1" w:themeShade="A6"/>
              </w:rPr>
              <w:t>NIRnnnn</w:t>
            </w:r>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 de l’énergie</w:t>
            </w:r>
          </w:p>
        </w:tc>
      </w:tr>
      <w:tr w:rsidR="00C72E23" w:rsidRPr="004C088F"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AC6E2D">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4C088F" w14:paraId="04F0D2EA" w14:textId="77777777" w:rsidTr="003C69B1">
        <w:tc>
          <w:tcPr>
            <w:tcW w:w="4820" w:type="dxa"/>
          </w:tcPr>
          <w:p w14:paraId="7911FEAA" w14:textId="27D39321" w:rsidR="005079E8" w:rsidRPr="00CE1F2E" w:rsidRDefault="005079E8" w:rsidP="00AC6E2D">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Fournis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AC6E2D">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AC6E2D">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AC6E2D">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AC6E2D">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AC6E2D">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AC6E2D">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AC6E2D">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AC6E2D">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AC6E2D">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AC6E2D">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AC6E2D">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AC6E2D">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AC6E2D">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AC6E2D">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77777777" w:rsidR="00A10B10" w:rsidRPr="00922A4F" w:rsidRDefault="00A10B10" w:rsidP="00AC6E2D">
            <w:pPr>
              <w:jc w:val="center"/>
              <w:rPr>
                <w:rFonts w:ascii="Times New Roman" w:hAnsi="Times New Roman" w:cs="Times New Roman"/>
                <w:sz w:val="24"/>
                <w:szCs w:val="24"/>
                <w:lang w:val="fr-CA"/>
              </w:rPr>
            </w:pPr>
          </w:p>
        </w:tc>
        <w:tc>
          <w:tcPr>
            <w:tcW w:w="851" w:type="dxa"/>
            <w:shd w:val="clear" w:color="auto" w:fill="DCDCFF"/>
          </w:tcPr>
          <w:p w14:paraId="0915C529" w14:textId="77777777" w:rsidR="00A10B10" w:rsidRPr="00922A4F" w:rsidRDefault="00A10B10" w:rsidP="00AC6E2D">
            <w:pPr>
              <w:jc w:val="center"/>
              <w:rPr>
                <w:rFonts w:ascii="Times New Roman" w:hAnsi="Times New Roman" w:cs="Times New Roman"/>
                <w:sz w:val="24"/>
                <w:szCs w:val="24"/>
                <w:lang w:val="fr-CA"/>
              </w:rPr>
            </w:pPr>
          </w:p>
        </w:tc>
        <w:tc>
          <w:tcPr>
            <w:tcW w:w="851" w:type="dxa"/>
            <w:shd w:val="clear" w:color="auto" w:fill="DCDCFF"/>
          </w:tcPr>
          <w:p w14:paraId="233971FD" w14:textId="77777777" w:rsidR="00A10B10" w:rsidRPr="00922A4F" w:rsidRDefault="00A10B10" w:rsidP="00AC6E2D">
            <w:pPr>
              <w:jc w:val="center"/>
              <w:rPr>
                <w:rFonts w:ascii="Times New Roman" w:hAnsi="Times New Roman" w:cs="Times New Roman"/>
                <w:sz w:val="24"/>
                <w:szCs w:val="24"/>
                <w:lang w:val="fr-CA"/>
              </w:rPr>
            </w:pPr>
          </w:p>
        </w:tc>
        <w:tc>
          <w:tcPr>
            <w:tcW w:w="851" w:type="dxa"/>
            <w:shd w:val="clear" w:color="auto" w:fill="DCDCFF"/>
          </w:tcPr>
          <w:p w14:paraId="6DD6C44F" w14:textId="77777777" w:rsidR="00A10B10" w:rsidRPr="00922A4F" w:rsidRDefault="00A10B10" w:rsidP="00AC6E2D">
            <w:pPr>
              <w:jc w:val="center"/>
              <w:rPr>
                <w:rFonts w:ascii="Times New Roman" w:hAnsi="Times New Roman" w:cs="Times New Roman"/>
                <w:sz w:val="24"/>
                <w:szCs w:val="24"/>
                <w:lang w:val="fr-CA"/>
              </w:rPr>
            </w:pPr>
          </w:p>
        </w:tc>
        <w:tc>
          <w:tcPr>
            <w:tcW w:w="851" w:type="dxa"/>
            <w:shd w:val="clear" w:color="auto" w:fill="DCDCFF"/>
          </w:tcPr>
          <w:p w14:paraId="6335FCE3" w14:textId="77777777" w:rsidR="00A10B10" w:rsidRPr="00922A4F" w:rsidRDefault="00A10B10" w:rsidP="00AC6E2D">
            <w:pPr>
              <w:jc w:val="center"/>
              <w:rPr>
                <w:rFonts w:ascii="Times New Roman" w:hAnsi="Times New Roman" w:cs="Times New Roman"/>
                <w:sz w:val="24"/>
                <w:szCs w:val="24"/>
                <w:lang w:val="fr-CA"/>
              </w:rPr>
            </w:pPr>
          </w:p>
        </w:tc>
        <w:tc>
          <w:tcPr>
            <w:tcW w:w="851" w:type="dxa"/>
            <w:shd w:val="clear" w:color="auto" w:fill="DCDCFF"/>
          </w:tcPr>
          <w:p w14:paraId="293389C7" w14:textId="77777777" w:rsidR="00A10B10" w:rsidRPr="00922A4F" w:rsidRDefault="00A10B10" w:rsidP="00AC6E2D">
            <w:pPr>
              <w:jc w:val="center"/>
              <w:rPr>
                <w:rFonts w:ascii="Times New Roman" w:hAnsi="Times New Roman" w:cs="Times New Roman"/>
                <w:sz w:val="24"/>
                <w:szCs w:val="24"/>
                <w:lang w:val="fr-CA"/>
              </w:rPr>
            </w:pPr>
          </w:p>
        </w:tc>
        <w:tc>
          <w:tcPr>
            <w:tcW w:w="851" w:type="dxa"/>
            <w:shd w:val="clear" w:color="auto" w:fill="DCDCFF"/>
          </w:tcPr>
          <w:p w14:paraId="39394DB1" w14:textId="1B22D210" w:rsidR="00A10B10" w:rsidRPr="00922A4F" w:rsidRDefault="004D12C9" w:rsidP="00AC6E2D">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66665431" w14:textId="77777777" w:rsidR="00A10B10" w:rsidRPr="00922A4F" w:rsidRDefault="00A10B10" w:rsidP="00AC6E2D">
            <w:pPr>
              <w:jc w:val="center"/>
              <w:rPr>
                <w:rFonts w:ascii="Times New Roman" w:hAnsi="Times New Roman" w:cs="Times New Roman"/>
                <w:sz w:val="24"/>
                <w:szCs w:val="24"/>
                <w:lang w:val="fr-CA"/>
              </w:rPr>
            </w:pPr>
          </w:p>
        </w:tc>
        <w:tc>
          <w:tcPr>
            <w:tcW w:w="858" w:type="dxa"/>
            <w:shd w:val="clear" w:color="auto" w:fill="DCDCFF"/>
          </w:tcPr>
          <w:p w14:paraId="7EB8D448" w14:textId="77777777" w:rsidR="00A10B10" w:rsidRPr="00922A4F" w:rsidRDefault="00A10B10" w:rsidP="00AC6E2D">
            <w:pPr>
              <w:jc w:val="center"/>
              <w:rPr>
                <w:rFonts w:ascii="Times New Roman" w:hAnsi="Times New Roman" w:cs="Times New Roman"/>
                <w:sz w:val="24"/>
                <w:szCs w:val="24"/>
                <w:lang w:val="fr-CA"/>
              </w:rPr>
            </w:pPr>
          </w:p>
        </w:tc>
        <w:tc>
          <w:tcPr>
            <w:tcW w:w="851" w:type="dxa"/>
            <w:shd w:val="clear" w:color="auto" w:fill="DCDCFF"/>
          </w:tcPr>
          <w:p w14:paraId="13B4D15C" w14:textId="77777777" w:rsidR="00A10B10" w:rsidRPr="00922A4F" w:rsidRDefault="00A10B10" w:rsidP="00AC6E2D">
            <w:pPr>
              <w:jc w:val="center"/>
              <w:rPr>
                <w:rFonts w:ascii="Times New Roman" w:hAnsi="Times New Roman" w:cs="Times New Roman"/>
                <w:sz w:val="24"/>
                <w:szCs w:val="24"/>
                <w:lang w:val="fr-CA"/>
              </w:rPr>
            </w:pPr>
          </w:p>
        </w:tc>
        <w:tc>
          <w:tcPr>
            <w:tcW w:w="851" w:type="dxa"/>
            <w:shd w:val="clear" w:color="auto" w:fill="DCDCFF"/>
          </w:tcPr>
          <w:p w14:paraId="1AD06C00" w14:textId="77777777" w:rsidR="00A10B10" w:rsidRPr="00922A4F" w:rsidRDefault="00A10B10" w:rsidP="00AC6E2D">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AC6E2D">
            <w:pPr>
              <w:jc w:val="center"/>
              <w:rPr>
                <w:rFonts w:ascii="Times New Roman" w:hAnsi="Times New Roman" w:cs="Times New Roman"/>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AC6E2D">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77777777" w:rsidR="00A10B10" w:rsidRPr="00922A4F" w:rsidRDefault="00A10B10" w:rsidP="00AC6E2D">
            <w:pPr>
              <w:jc w:val="center"/>
              <w:rPr>
                <w:rFonts w:ascii="Times New Roman" w:hAnsi="Times New Roman" w:cs="Times New Roman"/>
                <w:sz w:val="24"/>
                <w:szCs w:val="24"/>
                <w:lang w:val="fr-CA"/>
              </w:rPr>
            </w:pPr>
          </w:p>
        </w:tc>
        <w:tc>
          <w:tcPr>
            <w:tcW w:w="851" w:type="dxa"/>
            <w:shd w:val="clear" w:color="auto" w:fill="DCDCFF"/>
          </w:tcPr>
          <w:p w14:paraId="09963851" w14:textId="77777777" w:rsidR="00A10B10" w:rsidRPr="00922A4F" w:rsidRDefault="00A10B10" w:rsidP="00AC6E2D">
            <w:pPr>
              <w:jc w:val="center"/>
              <w:rPr>
                <w:rFonts w:ascii="Times New Roman" w:hAnsi="Times New Roman" w:cs="Times New Roman"/>
                <w:sz w:val="24"/>
                <w:szCs w:val="24"/>
                <w:lang w:val="fr-CA"/>
              </w:rPr>
            </w:pPr>
          </w:p>
        </w:tc>
        <w:tc>
          <w:tcPr>
            <w:tcW w:w="851" w:type="dxa"/>
            <w:shd w:val="clear" w:color="auto" w:fill="DCDCFF"/>
          </w:tcPr>
          <w:p w14:paraId="62FB4408" w14:textId="77777777" w:rsidR="00A10B10" w:rsidRPr="00922A4F" w:rsidRDefault="00A10B10" w:rsidP="00AC6E2D">
            <w:pPr>
              <w:jc w:val="center"/>
              <w:rPr>
                <w:rFonts w:ascii="Times New Roman" w:hAnsi="Times New Roman" w:cs="Times New Roman"/>
                <w:sz w:val="24"/>
                <w:szCs w:val="24"/>
                <w:lang w:val="fr-CA"/>
              </w:rPr>
            </w:pPr>
          </w:p>
        </w:tc>
        <w:tc>
          <w:tcPr>
            <w:tcW w:w="851" w:type="dxa"/>
            <w:shd w:val="clear" w:color="auto" w:fill="DCDCFF"/>
          </w:tcPr>
          <w:p w14:paraId="5C6DC11E" w14:textId="77777777" w:rsidR="00A10B10" w:rsidRPr="00922A4F" w:rsidRDefault="00A10B10" w:rsidP="00AC6E2D">
            <w:pPr>
              <w:jc w:val="center"/>
              <w:rPr>
                <w:rFonts w:ascii="Times New Roman" w:hAnsi="Times New Roman" w:cs="Times New Roman"/>
                <w:sz w:val="24"/>
                <w:szCs w:val="24"/>
                <w:lang w:val="fr-CA"/>
              </w:rPr>
            </w:pPr>
          </w:p>
        </w:tc>
        <w:tc>
          <w:tcPr>
            <w:tcW w:w="851" w:type="dxa"/>
            <w:shd w:val="clear" w:color="auto" w:fill="DCDCFF"/>
          </w:tcPr>
          <w:p w14:paraId="79969069" w14:textId="77777777" w:rsidR="00A10B10" w:rsidRPr="00922A4F" w:rsidRDefault="00A10B10" w:rsidP="00AC6E2D">
            <w:pPr>
              <w:jc w:val="center"/>
              <w:rPr>
                <w:rFonts w:ascii="Times New Roman" w:hAnsi="Times New Roman" w:cs="Times New Roman"/>
                <w:sz w:val="24"/>
                <w:szCs w:val="24"/>
                <w:lang w:val="fr-CA"/>
              </w:rPr>
            </w:pPr>
          </w:p>
        </w:tc>
        <w:tc>
          <w:tcPr>
            <w:tcW w:w="851" w:type="dxa"/>
            <w:shd w:val="clear" w:color="auto" w:fill="DCDCFF"/>
          </w:tcPr>
          <w:p w14:paraId="202EF74B" w14:textId="77777777" w:rsidR="00A10B10" w:rsidRPr="00922A4F" w:rsidRDefault="00A10B10" w:rsidP="00AC6E2D">
            <w:pPr>
              <w:jc w:val="center"/>
              <w:rPr>
                <w:rFonts w:ascii="Times New Roman" w:hAnsi="Times New Roman" w:cs="Times New Roman"/>
                <w:sz w:val="24"/>
                <w:szCs w:val="24"/>
                <w:lang w:val="fr-CA"/>
              </w:rPr>
            </w:pPr>
          </w:p>
        </w:tc>
        <w:tc>
          <w:tcPr>
            <w:tcW w:w="851" w:type="dxa"/>
            <w:shd w:val="clear" w:color="auto" w:fill="DCDCFF"/>
          </w:tcPr>
          <w:p w14:paraId="44D1C87F" w14:textId="519E6860" w:rsidR="00A10B10" w:rsidRPr="00922A4F" w:rsidRDefault="004D12C9" w:rsidP="00AC6E2D">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3F057838" w14:textId="77777777" w:rsidR="00A10B10" w:rsidRPr="00922A4F" w:rsidRDefault="00A10B10" w:rsidP="00AC6E2D">
            <w:pPr>
              <w:jc w:val="center"/>
              <w:rPr>
                <w:rFonts w:ascii="Times New Roman" w:hAnsi="Times New Roman" w:cs="Times New Roman"/>
                <w:sz w:val="24"/>
                <w:szCs w:val="24"/>
                <w:lang w:val="fr-CA"/>
              </w:rPr>
            </w:pPr>
          </w:p>
        </w:tc>
        <w:tc>
          <w:tcPr>
            <w:tcW w:w="858" w:type="dxa"/>
            <w:shd w:val="clear" w:color="auto" w:fill="DCDCFF"/>
          </w:tcPr>
          <w:p w14:paraId="4FE1CC24" w14:textId="77777777" w:rsidR="00A10B10" w:rsidRPr="00922A4F" w:rsidRDefault="00A10B10" w:rsidP="00AC6E2D">
            <w:pPr>
              <w:jc w:val="center"/>
              <w:rPr>
                <w:rFonts w:ascii="Times New Roman" w:hAnsi="Times New Roman" w:cs="Times New Roman"/>
                <w:sz w:val="24"/>
                <w:szCs w:val="24"/>
                <w:lang w:val="fr-CA"/>
              </w:rPr>
            </w:pPr>
          </w:p>
        </w:tc>
        <w:tc>
          <w:tcPr>
            <w:tcW w:w="851" w:type="dxa"/>
            <w:shd w:val="clear" w:color="auto" w:fill="DCDCFF"/>
          </w:tcPr>
          <w:p w14:paraId="24616C14" w14:textId="77777777" w:rsidR="00A10B10" w:rsidRPr="00922A4F" w:rsidRDefault="00A10B10" w:rsidP="00AC6E2D">
            <w:pPr>
              <w:jc w:val="center"/>
              <w:rPr>
                <w:rFonts w:ascii="Times New Roman" w:hAnsi="Times New Roman" w:cs="Times New Roman"/>
                <w:sz w:val="24"/>
                <w:szCs w:val="24"/>
                <w:lang w:val="fr-CA"/>
              </w:rPr>
            </w:pPr>
          </w:p>
        </w:tc>
        <w:tc>
          <w:tcPr>
            <w:tcW w:w="851" w:type="dxa"/>
            <w:shd w:val="clear" w:color="auto" w:fill="DCDCFF"/>
          </w:tcPr>
          <w:p w14:paraId="487BFD6D" w14:textId="77777777" w:rsidR="00A10B10" w:rsidRPr="00922A4F" w:rsidRDefault="00A10B10" w:rsidP="00AC6E2D">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AC6E2D">
            <w:pPr>
              <w:jc w:val="center"/>
              <w:rPr>
                <w:rFonts w:ascii="Times New Roman" w:hAnsi="Times New Roman" w:cs="Times New Roman"/>
                <w:sz w:val="24"/>
                <w:szCs w:val="24"/>
                <w:lang w:val="fr-CA"/>
              </w:rPr>
            </w:pPr>
          </w:p>
        </w:tc>
      </w:tr>
      <w:tr w:rsidR="00A10B10" w:rsidRPr="00922A4F" w14:paraId="716C229A" w14:textId="77777777" w:rsidTr="00A10B10">
        <w:tc>
          <w:tcPr>
            <w:tcW w:w="605" w:type="dxa"/>
            <w:shd w:val="clear" w:color="auto" w:fill="DCDCFF"/>
          </w:tcPr>
          <w:p w14:paraId="4824BD0E" w14:textId="41AA0F8D" w:rsidR="00A10B10" w:rsidRPr="00922A4F" w:rsidRDefault="00A10B10" w:rsidP="00AC6E2D">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77777777" w:rsidR="00A10B10" w:rsidRPr="00922A4F" w:rsidRDefault="00A10B10" w:rsidP="00AC6E2D">
            <w:pPr>
              <w:jc w:val="center"/>
              <w:rPr>
                <w:rFonts w:ascii="Times New Roman" w:hAnsi="Times New Roman" w:cs="Times New Roman"/>
                <w:sz w:val="24"/>
                <w:szCs w:val="24"/>
                <w:lang w:val="fr-CA"/>
              </w:rPr>
            </w:pPr>
          </w:p>
        </w:tc>
        <w:tc>
          <w:tcPr>
            <w:tcW w:w="851" w:type="dxa"/>
            <w:shd w:val="clear" w:color="auto" w:fill="DCDCFF"/>
          </w:tcPr>
          <w:p w14:paraId="6CDAD391" w14:textId="77777777" w:rsidR="00A10B10" w:rsidRPr="00922A4F" w:rsidRDefault="00A10B10" w:rsidP="00AC6E2D">
            <w:pPr>
              <w:jc w:val="center"/>
              <w:rPr>
                <w:rFonts w:ascii="Times New Roman" w:hAnsi="Times New Roman" w:cs="Times New Roman"/>
                <w:sz w:val="24"/>
                <w:szCs w:val="24"/>
                <w:lang w:val="fr-CA"/>
              </w:rPr>
            </w:pPr>
          </w:p>
        </w:tc>
        <w:tc>
          <w:tcPr>
            <w:tcW w:w="851" w:type="dxa"/>
            <w:shd w:val="clear" w:color="auto" w:fill="DCDCFF"/>
          </w:tcPr>
          <w:p w14:paraId="21F34F5F" w14:textId="77777777" w:rsidR="00A10B10" w:rsidRPr="00922A4F" w:rsidRDefault="00A10B10" w:rsidP="00AC6E2D">
            <w:pPr>
              <w:jc w:val="center"/>
              <w:rPr>
                <w:rFonts w:ascii="Times New Roman" w:hAnsi="Times New Roman" w:cs="Times New Roman"/>
                <w:sz w:val="24"/>
                <w:szCs w:val="24"/>
                <w:lang w:val="fr-CA"/>
              </w:rPr>
            </w:pPr>
          </w:p>
        </w:tc>
        <w:tc>
          <w:tcPr>
            <w:tcW w:w="851" w:type="dxa"/>
            <w:shd w:val="clear" w:color="auto" w:fill="DCDCFF"/>
          </w:tcPr>
          <w:p w14:paraId="0E38C65B" w14:textId="77777777" w:rsidR="00A10B10" w:rsidRPr="00922A4F" w:rsidRDefault="00A10B10" w:rsidP="00AC6E2D">
            <w:pPr>
              <w:jc w:val="center"/>
              <w:rPr>
                <w:rFonts w:ascii="Times New Roman" w:hAnsi="Times New Roman" w:cs="Times New Roman"/>
                <w:sz w:val="24"/>
                <w:szCs w:val="24"/>
                <w:lang w:val="fr-CA"/>
              </w:rPr>
            </w:pPr>
          </w:p>
        </w:tc>
        <w:tc>
          <w:tcPr>
            <w:tcW w:w="851" w:type="dxa"/>
            <w:shd w:val="clear" w:color="auto" w:fill="DCDCFF"/>
          </w:tcPr>
          <w:p w14:paraId="331E588B" w14:textId="77777777" w:rsidR="00A10B10" w:rsidRPr="00922A4F" w:rsidRDefault="00A10B10" w:rsidP="00AC6E2D">
            <w:pPr>
              <w:jc w:val="center"/>
              <w:rPr>
                <w:rFonts w:ascii="Times New Roman" w:hAnsi="Times New Roman" w:cs="Times New Roman"/>
                <w:sz w:val="24"/>
                <w:szCs w:val="24"/>
                <w:lang w:val="fr-CA"/>
              </w:rPr>
            </w:pPr>
          </w:p>
        </w:tc>
        <w:tc>
          <w:tcPr>
            <w:tcW w:w="851" w:type="dxa"/>
            <w:shd w:val="clear" w:color="auto" w:fill="DCDCFF"/>
          </w:tcPr>
          <w:p w14:paraId="2E378AEA" w14:textId="77777777" w:rsidR="00A10B10" w:rsidRPr="00922A4F" w:rsidRDefault="00A10B10" w:rsidP="00AC6E2D">
            <w:pPr>
              <w:jc w:val="center"/>
              <w:rPr>
                <w:rFonts w:ascii="Times New Roman" w:hAnsi="Times New Roman" w:cs="Times New Roman"/>
                <w:sz w:val="24"/>
                <w:szCs w:val="24"/>
                <w:lang w:val="fr-CA"/>
              </w:rPr>
            </w:pPr>
          </w:p>
        </w:tc>
        <w:tc>
          <w:tcPr>
            <w:tcW w:w="851" w:type="dxa"/>
            <w:shd w:val="clear" w:color="auto" w:fill="DCDCFF"/>
          </w:tcPr>
          <w:p w14:paraId="23D8F240" w14:textId="475077D1" w:rsidR="00A10B10" w:rsidRPr="00922A4F" w:rsidRDefault="004D12C9" w:rsidP="00AC6E2D">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54D2406A" w14:textId="77777777" w:rsidR="00A10B10" w:rsidRPr="00922A4F" w:rsidRDefault="00A10B10" w:rsidP="00AC6E2D">
            <w:pPr>
              <w:jc w:val="center"/>
              <w:rPr>
                <w:rFonts w:ascii="Times New Roman" w:hAnsi="Times New Roman" w:cs="Times New Roman"/>
                <w:sz w:val="24"/>
                <w:szCs w:val="24"/>
                <w:lang w:val="fr-CA"/>
              </w:rPr>
            </w:pPr>
          </w:p>
        </w:tc>
        <w:tc>
          <w:tcPr>
            <w:tcW w:w="858" w:type="dxa"/>
            <w:shd w:val="clear" w:color="auto" w:fill="DCDCFF"/>
          </w:tcPr>
          <w:p w14:paraId="20FE0112" w14:textId="77777777" w:rsidR="00A10B10" w:rsidRPr="00922A4F" w:rsidRDefault="00A10B10" w:rsidP="00AC6E2D">
            <w:pPr>
              <w:jc w:val="center"/>
              <w:rPr>
                <w:rFonts w:ascii="Times New Roman" w:hAnsi="Times New Roman" w:cs="Times New Roman"/>
                <w:sz w:val="24"/>
                <w:szCs w:val="24"/>
                <w:lang w:val="fr-CA"/>
              </w:rPr>
            </w:pPr>
          </w:p>
        </w:tc>
        <w:tc>
          <w:tcPr>
            <w:tcW w:w="851" w:type="dxa"/>
            <w:shd w:val="clear" w:color="auto" w:fill="DCDCFF"/>
          </w:tcPr>
          <w:p w14:paraId="4B7BCBDB" w14:textId="77777777" w:rsidR="00A10B10" w:rsidRPr="00922A4F" w:rsidRDefault="00A10B10" w:rsidP="00AC6E2D">
            <w:pPr>
              <w:jc w:val="center"/>
              <w:rPr>
                <w:rFonts w:ascii="Times New Roman" w:hAnsi="Times New Roman" w:cs="Times New Roman"/>
                <w:sz w:val="24"/>
                <w:szCs w:val="24"/>
                <w:lang w:val="fr-CA"/>
              </w:rPr>
            </w:pPr>
          </w:p>
        </w:tc>
        <w:tc>
          <w:tcPr>
            <w:tcW w:w="851" w:type="dxa"/>
            <w:shd w:val="clear" w:color="auto" w:fill="DCDCFF"/>
          </w:tcPr>
          <w:p w14:paraId="674872DD" w14:textId="77777777" w:rsidR="00A10B10" w:rsidRPr="00922A4F" w:rsidRDefault="00A10B10" w:rsidP="00AC6E2D">
            <w:pPr>
              <w:jc w:val="center"/>
              <w:rPr>
                <w:rFonts w:ascii="Times New Roman" w:hAnsi="Times New Roman" w:cs="Times New Roman"/>
                <w:sz w:val="24"/>
                <w:szCs w:val="24"/>
                <w:lang w:val="fr-CA"/>
              </w:rPr>
            </w:pPr>
          </w:p>
        </w:tc>
        <w:tc>
          <w:tcPr>
            <w:tcW w:w="853" w:type="dxa"/>
            <w:shd w:val="clear" w:color="auto" w:fill="DCDCFF"/>
          </w:tcPr>
          <w:p w14:paraId="616B6E1C" w14:textId="77777777" w:rsidR="00A10B10" w:rsidRPr="00922A4F" w:rsidRDefault="00A10B10" w:rsidP="00AC6E2D">
            <w:pPr>
              <w:jc w:val="center"/>
              <w:rPr>
                <w:rFonts w:ascii="Times New Roman" w:hAnsi="Times New Roman" w:cs="Times New Roman"/>
                <w:sz w:val="24"/>
                <w:szCs w:val="24"/>
                <w:lang w:val="fr-CA"/>
              </w:rPr>
            </w:pPr>
          </w:p>
        </w:tc>
      </w:tr>
      <w:tr w:rsidR="004D12C9" w:rsidRPr="00922A4F" w14:paraId="1348DDFB" w14:textId="77777777" w:rsidTr="00A10B10">
        <w:tc>
          <w:tcPr>
            <w:tcW w:w="605" w:type="dxa"/>
            <w:shd w:val="clear" w:color="auto" w:fill="DCDCFF"/>
          </w:tcPr>
          <w:p w14:paraId="58D49A13" w14:textId="47E30BCA" w:rsidR="004D12C9" w:rsidRDefault="004D12C9" w:rsidP="00AC6E2D">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6F27AA22"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5FB6D562"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0424F456"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18BE31A8"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5383A62A"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7C8A7292"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665A38A8" w14:textId="6D957B42" w:rsidR="004D12C9" w:rsidRPr="00922A4F" w:rsidRDefault="004D12C9" w:rsidP="00AC6E2D">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2E3C7B58" w14:textId="77777777" w:rsidR="004D12C9" w:rsidRPr="00922A4F" w:rsidRDefault="004D12C9" w:rsidP="00AC6E2D">
            <w:pPr>
              <w:jc w:val="center"/>
              <w:rPr>
                <w:rFonts w:ascii="Times New Roman" w:hAnsi="Times New Roman" w:cs="Times New Roman"/>
                <w:sz w:val="24"/>
                <w:szCs w:val="24"/>
                <w:lang w:val="fr-CA"/>
              </w:rPr>
            </w:pPr>
          </w:p>
        </w:tc>
        <w:tc>
          <w:tcPr>
            <w:tcW w:w="858" w:type="dxa"/>
            <w:shd w:val="clear" w:color="auto" w:fill="DCDCFF"/>
          </w:tcPr>
          <w:p w14:paraId="6154B18A"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092BDB6B"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728D5B01" w14:textId="77777777" w:rsidR="004D12C9" w:rsidRPr="00922A4F" w:rsidRDefault="004D12C9" w:rsidP="00AC6E2D">
            <w:pPr>
              <w:jc w:val="center"/>
              <w:rPr>
                <w:rFonts w:ascii="Times New Roman" w:hAnsi="Times New Roman" w:cs="Times New Roman"/>
                <w:sz w:val="24"/>
                <w:szCs w:val="24"/>
                <w:lang w:val="fr-CA"/>
              </w:rPr>
            </w:pPr>
          </w:p>
        </w:tc>
        <w:tc>
          <w:tcPr>
            <w:tcW w:w="853" w:type="dxa"/>
            <w:shd w:val="clear" w:color="auto" w:fill="DCDCFF"/>
          </w:tcPr>
          <w:p w14:paraId="33E92BFA" w14:textId="77777777" w:rsidR="004D12C9" w:rsidRPr="00922A4F" w:rsidRDefault="004D12C9" w:rsidP="00AC6E2D">
            <w:pPr>
              <w:jc w:val="center"/>
              <w:rPr>
                <w:rFonts w:ascii="Times New Roman" w:hAnsi="Times New Roman" w:cs="Times New Roman"/>
                <w:sz w:val="24"/>
                <w:szCs w:val="24"/>
                <w:lang w:val="fr-CA"/>
              </w:rPr>
            </w:pPr>
          </w:p>
        </w:tc>
      </w:tr>
      <w:tr w:rsidR="004D12C9" w:rsidRPr="00922A4F" w14:paraId="54829113" w14:textId="77777777" w:rsidTr="00A10B10">
        <w:tc>
          <w:tcPr>
            <w:tcW w:w="605" w:type="dxa"/>
            <w:shd w:val="clear" w:color="auto" w:fill="DCDCFF"/>
          </w:tcPr>
          <w:p w14:paraId="233A5B31" w14:textId="2F0051DE" w:rsidR="004D12C9" w:rsidRDefault="004D12C9" w:rsidP="00AC6E2D">
            <w:pPr>
              <w:rPr>
                <w:rFonts w:ascii="Times New Roman" w:hAnsi="Times New Roman" w:cs="Times New Roman"/>
                <w:b/>
                <w:sz w:val="24"/>
                <w:szCs w:val="24"/>
                <w:lang w:val="fr-CA"/>
              </w:rPr>
            </w:pPr>
            <w:r>
              <w:rPr>
                <w:rFonts w:ascii="Times New Roman" w:hAnsi="Times New Roman" w:cs="Times New Roman"/>
                <w:b/>
                <w:sz w:val="24"/>
                <w:szCs w:val="24"/>
                <w:lang w:val="fr-CA"/>
              </w:rPr>
              <w:t>E5</w:t>
            </w:r>
          </w:p>
        </w:tc>
        <w:tc>
          <w:tcPr>
            <w:tcW w:w="851" w:type="dxa"/>
            <w:shd w:val="clear" w:color="auto" w:fill="DCDCFF"/>
          </w:tcPr>
          <w:p w14:paraId="10C92080"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0EF07CBC"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3AEDEE8C"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54E537D1"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789B2749"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733F1DF8"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576D9613" w14:textId="34FFD79E" w:rsidR="004D12C9" w:rsidRPr="00922A4F" w:rsidRDefault="004D12C9" w:rsidP="00AC6E2D">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22232ECC" w14:textId="77777777" w:rsidR="004D12C9" w:rsidRPr="00922A4F" w:rsidRDefault="004D12C9" w:rsidP="00AC6E2D">
            <w:pPr>
              <w:jc w:val="center"/>
              <w:rPr>
                <w:rFonts w:ascii="Times New Roman" w:hAnsi="Times New Roman" w:cs="Times New Roman"/>
                <w:sz w:val="24"/>
                <w:szCs w:val="24"/>
                <w:lang w:val="fr-CA"/>
              </w:rPr>
            </w:pPr>
          </w:p>
        </w:tc>
        <w:tc>
          <w:tcPr>
            <w:tcW w:w="858" w:type="dxa"/>
            <w:shd w:val="clear" w:color="auto" w:fill="DCDCFF"/>
          </w:tcPr>
          <w:p w14:paraId="3AC6FE0F"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7F0D56E5"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3DCB7A0A" w14:textId="77777777" w:rsidR="004D12C9" w:rsidRPr="00922A4F" w:rsidRDefault="004D12C9" w:rsidP="00AC6E2D">
            <w:pPr>
              <w:jc w:val="center"/>
              <w:rPr>
                <w:rFonts w:ascii="Times New Roman" w:hAnsi="Times New Roman" w:cs="Times New Roman"/>
                <w:sz w:val="24"/>
                <w:szCs w:val="24"/>
                <w:lang w:val="fr-CA"/>
              </w:rPr>
            </w:pPr>
          </w:p>
        </w:tc>
        <w:tc>
          <w:tcPr>
            <w:tcW w:w="853" w:type="dxa"/>
            <w:shd w:val="clear" w:color="auto" w:fill="DCDCFF"/>
          </w:tcPr>
          <w:p w14:paraId="4215AC5F" w14:textId="77777777" w:rsidR="004D12C9" w:rsidRPr="00922A4F" w:rsidRDefault="004D12C9" w:rsidP="00AC6E2D">
            <w:pPr>
              <w:jc w:val="center"/>
              <w:rPr>
                <w:rFonts w:ascii="Times New Roman" w:hAnsi="Times New Roman" w:cs="Times New Roman"/>
                <w:sz w:val="24"/>
                <w:szCs w:val="24"/>
                <w:lang w:val="fr-CA"/>
              </w:rPr>
            </w:pPr>
          </w:p>
        </w:tc>
      </w:tr>
      <w:tr w:rsidR="004D12C9" w:rsidRPr="00922A4F" w14:paraId="165ABBD5" w14:textId="77777777" w:rsidTr="00A10B10">
        <w:tc>
          <w:tcPr>
            <w:tcW w:w="605" w:type="dxa"/>
            <w:shd w:val="clear" w:color="auto" w:fill="DCDCFF"/>
          </w:tcPr>
          <w:p w14:paraId="03CE586D" w14:textId="00724039" w:rsidR="004D12C9" w:rsidRDefault="004D12C9" w:rsidP="00AC6E2D">
            <w:pPr>
              <w:rPr>
                <w:rFonts w:ascii="Times New Roman" w:hAnsi="Times New Roman" w:cs="Times New Roman"/>
                <w:b/>
                <w:sz w:val="24"/>
                <w:szCs w:val="24"/>
                <w:lang w:val="fr-CA"/>
              </w:rPr>
            </w:pPr>
            <w:r>
              <w:rPr>
                <w:rFonts w:ascii="Times New Roman" w:hAnsi="Times New Roman" w:cs="Times New Roman"/>
                <w:b/>
                <w:sz w:val="24"/>
                <w:szCs w:val="24"/>
                <w:lang w:val="fr-CA"/>
              </w:rPr>
              <w:t>E6</w:t>
            </w:r>
          </w:p>
        </w:tc>
        <w:tc>
          <w:tcPr>
            <w:tcW w:w="851" w:type="dxa"/>
            <w:shd w:val="clear" w:color="auto" w:fill="DCDCFF"/>
          </w:tcPr>
          <w:p w14:paraId="1E2301AD"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4004068A"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757BBAEA"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26BE9A98"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793D8F29"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49A9FED9"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19A2947D" w14:textId="3352C3FA" w:rsidR="004D12C9" w:rsidRPr="00922A4F" w:rsidRDefault="004D12C9" w:rsidP="00AC6E2D">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0D274818" w14:textId="77777777" w:rsidR="004D12C9" w:rsidRPr="00922A4F" w:rsidRDefault="004D12C9" w:rsidP="00AC6E2D">
            <w:pPr>
              <w:jc w:val="center"/>
              <w:rPr>
                <w:rFonts w:ascii="Times New Roman" w:hAnsi="Times New Roman" w:cs="Times New Roman"/>
                <w:sz w:val="24"/>
                <w:szCs w:val="24"/>
                <w:lang w:val="fr-CA"/>
              </w:rPr>
            </w:pPr>
          </w:p>
        </w:tc>
        <w:tc>
          <w:tcPr>
            <w:tcW w:w="858" w:type="dxa"/>
            <w:shd w:val="clear" w:color="auto" w:fill="DCDCFF"/>
          </w:tcPr>
          <w:p w14:paraId="37057B8A"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68612729"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72283B6A" w14:textId="77777777" w:rsidR="004D12C9" w:rsidRPr="00922A4F" w:rsidRDefault="004D12C9" w:rsidP="00AC6E2D">
            <w:pPr>
              <w:jc w:val="center"/>
              <w:rPr>
                <w:rFonts w:ascii="Times New Roman" w:hAnsi="Times New Roman" w:cs="Times New Roman"/>
                <w:sz w:val="24"/>
                <w:szCs w:val="24"/>
                <w:lang w:val="fr-CA"/>
              </w:rPr>
            </w:pPr>
          </w:p>
        </w:tc>
        <w:tc>
          <w:tcPr>
            <w:tcW w:w="853" w:type="dxa"/>
            <w:shd w:val="clear" w:color="auto" w:fill="DCDCFF"/>
          </w:tcPr>
          <w:p w14:paraId="0C7C4474" w14:textId="77777777" w:rsidR="004D12C9" w:rsidRPr="00922A4F" w:rsidRDefault="004D12C9" w:rsidP="00AC6E2D">
            <w:pPr>
              <w:jc w:val="center"/>
              <w:rPr>
                <w:rFonts w:ascii="Times New Roman" w:hAnsi="Times New Roman" w:cs="Times New Roman"/>
                <w:sz w:val="24"/>
                <w:szCs w:val="24"/>
                <w:lang w:val="fr-CA"/>
              </w:rPr>
            </w:pPr>
          </w:p>
        </w:tc>
      </w:tr>
      <w:tr w:rsidR="004D12C9" w:rsidRPr="00922A4F" w14:paraId="16AD2F87" w14:textId="77777777" w:rsidTr="00A10B10">
        <w:tc>
          <w:tcPr>
            <w:tcW w:w="605" w:type="dxa"/>
            <w:shd w:val="clear" w:color="auto" w:fill="DCDCFF"/>
          </w:tcPr>
          <w:p w14:paraId="057864FC" w14:textId="1FF032B1" w:rsidR="004D12C9" w:rsidRDefault="004D12C9" w:rsidP="00AC6E2D">
            <w:pPr>
              <w:rPr>
                <w:rFonts w:ascii="Times New Roman" w:hAnsi="Times New Roman" w:cs="Times New Roman"/>
                <w:b/>
                <w:sz w:val="24"/>
                <w:szCs w:val="24"/>
                <w:lang w:val="fr-CA"/>
              </w:rPr>
            </w:pPr>
            <w:r>
              <w:rPr>
                <w:rFonts w:ascii="Times New Roman" w:hAnsi="Times New Roman" w:cs="Times New Roman"/>
                <w:b/>
                <w:sz w:val="24"/>
                <w:szCs w:val="24"/>
                <w:lang w:val="fr-CA"/>
              </w:rPr>
              <w:t>E7</w:t>
            </w:r>
          </w:p>
        </w:tc>
        <w:tc>
          <w:tcPr>
            <w:tcW w:w="851" w:type="dxa"/>
            <w:shd w:val="clear" w:color="auto" w:fill="DCDCFF"/>
          </w:tcPr>
          <w:p w14:paraId="76C6D8BB"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45757F2F"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479D14A7"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702E17B1"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334FD704"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18F875B8"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0EC8CF57" w14:textId="52554A27" w:rsidR="004D12C9" w:rsidRPr="00922A4F" w:rsidRDefault="004D12C9" w:rsidP="00AC6E2D">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48C6F89F" w14:textId="77777777" w:rsidR="004D12C9" w:rsidRPr="00922A4F" w:rsidRDefault="004D12C9" w:rsidP="00AC6E2D">
            <w:pPr>
              <w:jc w:val="center"/>
              <w:rPr>
                <w:rFonts w:ascii="Times New Roman" w:hAnsi="Times New Roman" w:cs="Times New Roman"/>
                <w:sz w:val="24"/>
                <w:szCs w:val="24"/>
                <w:lang w:val="fr-CA"/>
              </w:rPr>
            </w:pPr>
          </w:p>
        </w:tc>
        <w:tc>
          <w:tcPr>
            <w:tcW w:w="858" w:type="dxa"/>
            <w:shd w:val="clear" w:color="auto" w:fill="DCDCFF"/>
          </w:tcPr>
          <w:p w14:paraId="143CD890"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7D4CB5E5"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02EB0B21" w14:textId="77777777" w:rsidR="004D12C9" w:rsidRPr="00922A4F" w:rsidRDefault="004D12C9" w:rsidP="00AC6E2D">
            <w:pPr>
              <w:jc w:val="center"/>
              <w:rPr>
                <w:rFonts w:ascii="Times New Roman" w:hAnsi="Times New Roman" w:cs="Times New Roman"/>
                <w:sz w:val="24"/>
                <w:szCs w:val="24"/>
                <w:lang w:val="fr-CA"/>
              </w:rPr>
            </w:pPr>
          </w:p>
        </w:tc>
        <w:tc>
          <w:tcPr>
            <w:tcW w:w="853" w:type="dxa"/>
            <w:shd w:val="clear" w:color="auto" w:fill="DCDCFF"/>
          </w:tcPr>
          <w:p w14:paraId="0E16AB10" w14:textId="77777777" w:rsidR="004D12C9" w:rsidRPr="00922A4F" w:rsidRDefault="004D12C9" w:rsidP="00AC6E2D">
            <w:pPr>
              <w:jc w:val="center"/>
              <w:rPr>
                <w:rFonts w:ascii="Times New Roman" w:hAnsi="Times New Roman" w:cs="Times New Roman"/>
                <w:sz w:val="24"/>
                <w:szCs w:val="24"/>
                <w:lang w:val="fr-CA"/>
              </w:rPr>
            </w:pPr>
          </w:p>
        </w:tc>
      </w:tr>
      <w:tr w:rsidR="004D12C9" w:rsidRPr="00922A4F" w14:paraId="02B52FBD" w14:textId="77777777" w:rsidTr="00A10B10">
        <w:tc>
          <w:tcPr>
            <w:tcW w:w="605" w:type="dxa"/>
            <w:shd w:val="clear" w:color="auto" w:fill="DCDCFF"/>
          </w:tcPr>
          <w:p w14:paraId="649391A7" w14:textId="1DDE7660" w:rsidR="004D12C9" w:rsidRDefault="004D12C9" w:rsidP="00AC6E2D">
            <w:pPr>
              <w:rPr>
                <w:rFonts w:ascii="Times New Roman" w:hAnsi="Times New Roman" w:cs="Times New Roman"/>
                <w:b/>
                <w:sz w:val="24"/>
                <w:szCs w:val="24"/>
                <w:lang w:val="fr-CA"/>
              </w:rPr>
            </w:pPr>
            <w:r>
              <w:rPr>
                <w:rFonts w:ascii="Times New Roman" w:hAnsi="Times New Roman" w:cs="Times New Roman"/>
                <w:b/>
                <w:sz w:val="24"/>
                <w:szCs w:val="24"/>
                <w:lang w:val="fr-CA"/>
              </w:rPr>
              <w:t>E8</w:t>
            </w:r>
          </w:p>
        </w:tc>
        <w:tc>
          <w:tcPr>
            <w:tcW w:w="851" w:type="dxa"/>
            <w:shd w:val="clear" w:color="auto" w:fill="DCDCFF"/>
          </w:tcPr>
          <w:p w14:paraId="0C478F89"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305A2268"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0CE6CCFF"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0D53049E"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44E4DACB"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1AAA7CD5"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1983BE1D" w14:textId="268643F9" w:rsidR="004D12C9" w:rsidRPr="00922A4F" w:rsidRDefault="004D12C9" w:rsidP="00AC6E2D">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6E2123FE" w14:textId="77777777" w:rsidR="004D12C9" w:rsidRPr="00922A4F" w:rsidRDefault="004D12C9" w:rsidP="00AC6E2D">
            <w:pPr>
              <w:jc w:val="center"/>
              <w:rPr>
                <w:rFonts w:ascii="Times New Roman" w:hAnsi="Times New Roman" w:cs="Times New Roman"/>
                <w:sz w:val="24"/>
                <w:szCs w:val="24"/>
                <w:lang w:val="fr-CA"/>
              </w:rPr>
            </w:pPr>
          </w:p>
        </w:tc>
        <w:tc>
          <w:tcPr>
            <w:tcW w:w="858" w:type="dxa"/>
            <w:shd w:val="clear" w:color="auto" w:fill="DCDCFF"/>
          </w:tcPr>
          <w:p w14:paraId="086EAFBA"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19582E24" w14:textId="77777777" w:rsidR="004D12C9" w:rsidRPr="00922A4F" w:rsidRDefault="004D12C9" w:rsidP="00AC6E2D">
            <w:pPr>
              <w:jc w:val="center"/>
              <w:rPr>
                <w:rFonts w:ascii="Times New Roman" w:hAnsi="Times New Roman" w:cs="Times New Roman"/>
                <w:sz w:val="24"/>
                <w:szCs w:val="24"/>
                <w:lang w:val="fr-CA"/>
              </w:rPr>
            </w:pPr>
          </w:p>
        </w:tc>
        <w:tc>
          <w:tcPr>
            <w:tcW w:w="851" w:type="dxa"/>
            <w:shd w:val="clear" w:color="auto" w:fill="DCDCFF"/>
          </w:tcPr>
          <w:p w14:paraId="66EEDE10" w14:textId="77777777" w:rsidR="004D12C9" w:rsidRPr="00922A4F" w:rsidRDefault="004D12C9" w:rsidP="00AC6E2D">
            <w:pPr>
              <w:jc w:val="center"/>
              <w:rPr>
                <w:rFonts w:ascii="Times New Roman" w:hAnsi="Times New Roman" w:cs="Times New Roman"/>
                <w:sz w:val="24"/>
                <w:szCs w:val="24"/>
                <w:lang w:val="fr-CA"/>
              </w:rPr>
            </w:pPr>
          </w:p>
        </w:tc>
        <w:tc>
          <w:tcPr>
            <w:tcW w:w="853" w:type="dxa"/>
            <w:shd w:val="clear" w:color="auto" w:fill="DCDCFF"/>
          </w:tcPr>
          <w:p w14:paraId="74C9F47C" w14:textId="77777777" w:rsidR="004D12C9" w:rsidRPr="00922A4F" w:rsidRDefault="004D12C9" w:rsidP="00AC6E2D">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4C088F"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3B88F491" w14:textId="77777777" w:rsidR="00A05A4D" w:rsidRPr="00922A4F" w:rsidRDefault="00A05A4D" w:rsidP="00A05A4D">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1A220894" w14:textId="4BBD62ED" w:rsidR="00D45795" w:rsidRPr="00922A4F" w:rsidRDefault="00D45795" w:rsidP="00EA1CB0">
      <w:pPr>
        <w:widowControl w:val="0"/>
        <w:tabs>
          <w:tab w:val="left" w:pos="284"/>
        </w:tabs>
        <w:jc w:val="both"/>
        <w:rPr>
          <w:rFonts w:ascii="Times New Roman" w:hAnsi="Times New Roman" w:cs="Times New Roman"/>
          <w:color w:val="000000"/>
          <w:sz w:val="24"/>
          <w:szCs w:val="24"/>
          <w:lang w:val="fr-CA"/>
        </w:rPr>
      </w:pP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4D12C9">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25"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131"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491"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4D12C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25"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131"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491"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4D12C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25"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131"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491"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4D12C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25"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131"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491"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4D12C9" w:rsidRPr="00922A4F" w14:paraId="0604A731" w14:textId="77777777" w:rsidTr="004D12C9">
        <w:tc>
          <w:tcPr>
            <w:tcW w:w="743" w:type="dxa"/>
            <w:shd w:val="clear" w:color="auto" w:fill="DCDCFF"/>
            <w:vAlign w:val="center"/>
          </w:tcPr>
          <w:p w14:paraId="35847908" w14:textId="5A1FB3DD" w:rsidR="004D12C9" w:rsidRPr="00922A4F" w:rsidRDefault="004D12C9" w:rsidP="004D12C9">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25" w:type="dxa"/>
          </w:tcPr>
          <w:p w14:paraId="3623E832" w14:textId="77777777" w:rsidR="004D12C9" w:rsidRPr="00922A4F" w:rsidRDefault="004D12C9" w:rsidP="004D12C9">
            <w:pPr>
              <w:widowControl w:val="0"/>
              <w:rPr>
                <w:rFonts w:ascii="Times New Roman" w:hAnsi="Times New Roman" w:cs="Times New Roman"/>
                <w:bCs/>
                <w:sz w:val="22"/>
                <w:szCs w:val="22"/>
                <w:lang w:val="fr-CA"/>
              </w:rPr>
            </w:pPr>
          </w:p>
        </w:tc>
        <w:tc>
          <w:tcPr>
            <w:tcW w:w="6131" w:type="dxa"/>
          </w:tcPr>
          <w:p w14:paraId="1A8F9A29" w14:textId="77777777" w:rsidR="004D12C9" w:rsidRPr="00922A4F" w:rsidRDefault="004D12C9" w:rsidP="004D12C9">
            <w:pPr>
              <w:widowControl w:val="0"/>
              <w:rPr>
                <w:rFonts w:ascii="Times New Roman" w:hAnsi="Times New Roman" w:cs="Times New Roman"/>
                <w:bCs/>
                <w:sz w:val="22"/>
                <w:szCs w:val="22"/>
                <w:lang w:val="fr-CA"/>
              </w:rPr>
            </w:pPr>
          </w:p>
        </w:tc>
        <w:tc>
          <w:tcPr>
            <w:tcW w:w="2491" w:type="dxa"/>
          </w:tcPr>
          <w:p w14:paraId="1219E220" w14:textId="77777777" w:rsidR="004D12C9" w:rsidRPr="00922A4F" w:rsidRDefault="004D12C9" w:rsidP="004D12C9">
            <w:pPr>
              <w:widowControl w:val="0"/>
              <w:rPr>
                <w:rFonts w:ascii="Times New Roman" w:hAnsi="Times New Roman" w:cs="Times New Roman"/>
                <w:bCs/>
                <w:sz w:val="22"/>
                <w:szCs w:val="22"/>
                <w:lang w:val="fr-CA"/>
              </w:rPr>
            </w:pPr>
          </w:p>
        </w:tc>
      </w:tr>
      <w:tr w:rsidR="004D12C9" w:rsidRPr="00922A4F" w14:paraId="239C5ADD" w14:textId="77777777" w:rsidTr="004D12C9">
        <w:tc>
          <w:tcPr>
            <w:tcW w:w="743" w:type="dxa"/>
            <w:shd w:val="clear" w:color="auto" w:fill="DCDCFF"/>
            <w:vAlign w:val="center"/>
          </w:tcPr>
          <w:p w14:paraId="5B758DBE" w14:textId="405695BE" w:rsidR="004D12C9" w:rsidRDefault="004D12C9" w:rsidP="004D12C9">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E5</w:t>
            </w:r>
          </w:p>
        </w:tc>
        <w:tc>
          <w:tcPr>
            <w:tcW w:w="1425" w:type="dxa"/>
          </w:tcPr>
          <w:p w14:paraId="47CB8A5D" w14:textId="77777777" w:rsidR="004D12C9" w:rsidRPr="00922A4F" w:rsidRDefault="004D12C9" w:rsidP="004D12C9">
            <w:pPr>
              <w:widowControl w:val="0"/>
              <w:rPr>
                <w:rFonts w:ascii="Times New Roman" w:hAnsi="Times New Roman" w:cs="Times New Roman"/>
                <w:bCs/>
                <w:sz w:val="22"/>
                <w:szCs w:val="22"/>
                <w:lang w:val="fr-CA"/>
              </w:rPr>
            </w:pPr>
          </w:p>
        </w:tc>
        <w:tc>
          <w:tcPr>
            <w:tcW w:w="6131" w:type="dxa"/>
          </w:tcPr>
          <w:p w14:paraId="6687F18B" w14:textId="77777777" w:rsidR="004D12C9" w:rsidRPr="00922A4F" w:rsidRDefault="004D12C9" w:rsidP="004D12C9">
            <w:pPr>
              <w:widowControl w:val="0"/>
              <w:rPr>
                <w:rFonts w:ascii="Times New Roman" w:hAnsi="Times New Roman" w:cs="Times New Roman"/>
                <w:bCs/>
                <w:sz w:val="22"/>
                <w:szCs w:val="22"/>
                <w:lang w:val="fr-CA"/>
              </w:rPr>
            </w:pPr>
          </w:p>
        </w:tc>
        <w:tc>
          <w:tcPr>
            <w:tcW w:w="2491" w:type="dxa"/>
          </w:tcPr>
          <w:p w14:paraId="084A4095" w14:textId="77777777" w:rsidR="004D12C9" w:rsidRPr="00922A4F" w:rsidRDefault="004D12C9" w:rsidP="004D12C9">
            <w:pPr>
              <w:widowControl w:val="0"/>
              <w:rPr>
                <w:rFonts w:ascii="Times New Roman" w:hAnsi="Times New Roman" w:cs="Times New Roman"/>
                <w:bCs/>
                <w:sz w:val="22"/>
                <w:szCs w:val="22"/>
                <w:lang w:val="fr-CA"/>
              </w:rPr>
            </w:pPr>
          </w:p>
        </w:tc>
      </w:tr>
      <w:tr w:rsidR="004D12C9" w:rsidRPr="00922A4F" w14:paraId="7B4924FC" w14:textId="77777777" w:rsidTr="004D12C9">
        <w:tc>
          <w:tcPr>
            <w:tcW w:w="743" w:type="dxa"/>
            <w:shd w:val="clear" w:color="auto" w:fill="DCDCFF"/>
            <w:vAlign w:val="center"/>
          </w:tcPr>
          <w:p w14:paraId="679FDE13" w14:textId="401CE04B" w:rsidR="004D12C9" w:rsidRDefault="004D12C9" w:rsidP="004D12C9">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E6</w:t>
            </w:r>
          </w:p>
        </w:tc>
        <w:tc>
          <w:tcPr>
            <w:tcW w:w="1425" w:type="dxa"/>
          </w:tcPr>
          <w:p w14:paraId="7B177B5B" w14:textId="77777777" w:rsidR="004D12C9" w:rsidRPr="00922A4F" w:rsidRDefault="004D12C9" w:rsidP="004D12C9">
            <w:pPr>
              <w:widowControl w:val="0"/>
              <w:rPr>
                <w:rFonts w:ascii="Times New Roman" w:hAnsi="Times New Roman" w:cs="Times New Roman"/>
                <w:bCs/>
                <w:sz w:val="22"/>
                <w:szCs w:val="22"/>
                <w:lang w:val="fr-CA"/>
              </w:rPr>
            </w:pPr>
          </w:p>
        </w:tc>
        <w:tc>
          <w:tcPr>
            <w:tcW w:w="6131" w:type="dxa"/>
          </w:tcPr>
          <w:p w14:paraId="4EE446F2" w14:textId="77777777" w:rsidR="004D12C9" w:rsidRPr="00922A4F" w:rsidRDefault="004D12C9" w:rsidP="004D12C9">
            <w:pPr>
              <w:widowControl w:val="0"/>
              <w:rPr>
                <w:rFonts w:ascii="Times New Roman" w:hAnsi="Times New Roman" w:cs="Times New Roman"/>
                <w:bCs/>
                <w:sz w:val="22"/>
                <w:szCs w:val="22"/>
                <w:lang w:val="fr-CA"/>
              </w:rPr>
            </w:pPr>
          </w:p>
        </w:tc>
        <w:tc>
          <w:tcPr>
            <w:tcW w:w="2491" w:type="dxa"/>
          </w:tcPr>
          <w:p w14:paraId="2682998B" w14:textId="77777777" w:rsidR="004D12C9" w:rsidRPr="00922A4F" w:rsidRDefault="004D12C9" w:rsidP="004D12C9">
            <w:pPr>
              <w:widowControl w:val="0"/>
              <w:rPr>
                <w:rFonts w:ascii="Times New Roman" w:hAnsi="Times New Roman" w:cs="Times New Roman"/>
                <w:bCs/>
                <w:sz w:val="22"/>
                <w:szCs w:val="22"/>
                <w:lang w:val="fr-CA"/>
              </w:rPr>
            </w:pPr>
          </w:p>
        </w:tc>
      </w:tr>
      <w:tr w:rsidR="004D12C9" w:rsidRPr="00922A4F" w14:paraId="01CBA16D" w14:textId="77777777" w:rsidTr="004D12C9">
        <w:tc>
          <w:tcPr>
            <w:tcW w:w="743" w:type="dxa"/>
            <w:shd w:val="clear" w:color="auto" w:fill="DCDCFF"/>
            <w:vAlign w:val="center"/>
          </w:tcPr>
          <w:p w14:paraId="0F2B5476" w14:textId="7BFC77D5" w:rsidR="004D12C9" w:rsidRDefault="004D12C9" w:rsidP="004D12C9">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E7</w:t>
            </w:r>
          </w:p>
        </w:tc>
        <w:tc>
          <w:tcPr>
            <w:tcW w:w="1425" w:type="dxa"/>
          </w:tcPr>
          <w:p w14:paraId="0C53EE83" w14:textId="77777777" w:rsidR="004D12C9" w:rsidRPr="00922A4F" w:rsidRDefault="004D12C9" w:rsidP="004D12C9">
            <w:pPr>
              <w:widowControl w:val="0"/>
              <w:rPr>
                <w:rFonts w:ascii="Times New Roman" w:hAnsi="Times New Roman" w:cs="Times New Roman"/>
                <w:bCs/>
                <w:sz w:val="22"/>
                <w:szCs w:val="22"/>
                <w:lang w:val="fr-CA"/>
              </w:rPr>
            </w:pPr>
          </w:p>
        </w:tc>
        <w:tc>
          <w:tcPr>
            <w:tcW w:w="6131" w:type="dxa"/>
          </w:tcPr>
          <w:p w14:paraId="0AF1E18C" w14:textId="77777777" w:rsidR="004D12C9" w:rsidRPr="00922A4F" w:rsidRDefault="004D12C9" w:rsidP="004D12C9">
            <w:pPr>
              <w:widowControl w:val="0"/>
              <w:rPr>
                <w:rFonts w:ascii="Times New Roman" w:hAnsi="Times New Roman" w:cs="Times New Roman"/>
                <w:bCs/>
                <w:sz w:val="22"/>
                <w:szCs w:val="22"/>
                <w:lang w:val="fr-CA"/>
              </w:rPr>
            </w:pPr>
          </w:p>
        </w:tc>
        <w:tc>
          <w:tcPr>
            <w:tcW w:w="2491" w:type="dxa"/>
          </w:tcPr>
          <w:p w14:paraId="7C66760C" w14:textId="77777777" w:rsidR="004D12C9" w:rsidRPr="00922A4F" w:rsidRDefault="004D12C9" w:rsidP="004D12C9">
            <w:pPr>
              <w:widowControl w:val="0"/>
              <w:rPr>
                <w:rFonts w:ascii="Times New Roman" w:hAnsi="Times New Roman" w:cs="Times New Roman"/>
                <w:bCs/>
                <w:sz w:val="22"/>
                <w:szCs w:val="22"/>
                <w:lang w:val="fr-CA"/>
              </w:rPr>
            </w:pPr>
          </w:p>
        </w:tc>
      </w:tr>
      <w:tr w:rsidR="004D12C9" w:rsidRPr="00922A4F" w14:paraId="5E6E4D1D" w14:textId="77777777" w:rsidTr="004D12C9">
        <w:tc>
          <w:tcPr>
            <w:tcW w:w="743" w:type="dxa"/>
            <w:shd w:val="clear" w:color="auto" w:fill="DCDCFF"/>
            <w:vAlign w:val="center"/>
          </w:tcPr>
          <w:p w14:paraId="486EDED3" w14:textId="48913364" w:rsidR="004D12C9" w:rsidRDefault="004D12C9" w:rsidP="004D12C9">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E8</w:t>
            </w:r>
          </w:p>
        </w:tc>
        <w:tc>
          <w:tcPr>
            <w:tcW w:w="1425" w:type="dxa"/>
          </w:tcPr>
          <w:p w14:paraId="60671BDE" w14:textId="77777777" w:rsidR="004D12C9" w:rsidRPr="00922A4F" w:rsidRDefault="004D12C9" w:rsidP="004D12C9">
            <w:pPr>
              <w:widowControl w:val="0"/>
              <w:rPr>
                <w:rFonts w:ascii="Times New Roman" w:hAnsi="Times New Roman" w:cs="Times New Roman"/>
                <w:bCs/>
                <w:sz w:val="22"/>
                <w:szCs w:val="22"/>
                <w:lang w:val="fr-CA"/>
              </w:rPr>
            </w:pPr>
          </w:p>
        </w:tc>
        <w:tc>
          <w:tcPr>
            <w:tcW w:w="6131" w:type="dxa"/>
          </w:tcPr>
          <w:p w14:paraId="6EA4FDF8" w14:textId="77777777" w:rsidR="004D12C9" w:rsidRPr="00922A4F" w:rsidRDefault="004D12C9" w:rsidP="004D12C9">
            <w:pPr>
              <w:widowControl w:val="0"/>
              <w:rPr>
                <w:rFonts w:ascii="Times New Roman" w:hAnsi="Times New Roman" w:cs="Times New Roman"/>
                <w:bCs/>
                <w:sz w:val="22"/>
                <w:szCs w:val="22"/>
                <w:lang w:val="fr-CA"/>
              </w:rPr>
            </w:pPr>
          </w:p>
        </w:tc>
        <w:tc>
          <w:tcPr>
            <w:tcW w:w="2491" w:type="dxa"/>
          </w:tcPr>
          <w:p w14:paraId="4AB009A1" w14:textId="77777777" w:rsidR="004D12C9" w:rsidRPr="00922A4F" w:rsidRDefault="004D12C9" w:rsidP="004D12C9">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08026453" w14:textId="61E99083" w:rsidR="00DC1431" w:rsidRPr="0096277D" w:rsidRDefault="0096277D" w:rsidP="00F00C86">
      <w:pPr>
        <w:pStyle w:val="Paragraphedeliste"/>
        <w:numPr>
          <w:ilvl w:val="0"/>
          <w:numId w:val="21"/>
        </w:numPr>
        <w:autoSpaceDE/>
        <w:autoSpaceDN/>
        <w:adjustRightInd/>
        <w:jc w:val="both"/>
        <w:outlineLvl w:val="0"/>
        <w:rPr>
          <w:rFonts w:ascii="Times New Roman" w:hAnsi="Times New Roman" w:cs="Times New Roman"/>
          <w:sz w:val="24"/>
          <w:szCs w:val="24"/>
          <w:lang w:val="fr-CA"/>
        </w:rPr>
      </w:pPr>
      <w:r w:rsidRPr="00D73D8C">
        <w:rPr>
          <w:rFonts w:ascii="Times New Roman" w:hAnsi="Times New Roman" w:cs="Times New Roman"/>
          <w:sz w:val="24"/>
          <w:szCs w:val="24"/>
          <w:lang w:val="fr-CA"/>
        </w:rPr>
        <w:t xml:space="preserve">Chaque </w:t>
      </w:r>
      <w:r w:rsidRPr="00D73D8C">
        <w:rPr>
          <w:rFonts w:ascii="Times New Roman" w:hAnsi="Times New Roman" w:cs="Times New Roman"/>
          <w:i/>
          <w:sz w:val="24"/>
          <w:szCs w:val="24"/>
          <w:lang w:val="fr-CA"/>
        </w:rPr>
        <w:t xml:space="preserve">coordonnateur de la fiabilité </w:t>
      </w:r>
      <w:r w:rsidRPr="00D73D8C">
        <w:rPr>
          <w:rFonts w:ascii="Times New Roman" w:hAnsi="Times New Roman" w:cs="Times New Roman"/>
          <w:sz w:val="24"/>
          <w:szCs w:val="24"/>
          <w:lang w:val="fr-CA"/>
        </w:rPr>
        <w:t xml:space="preserve">doit élaborer et mettre en œuvre un plan de remise en charge de sa </w:t>
      </w:r>
      <w:r w:rsidRPr="00D73D8C">
        <w:rPr>
          <w:rFonts w:ascii="Times New Roman" w:hAnsi="Times New Roman" w:cs="Times New Roman"/>
          <w:i/>
          <w:sz w:val="24"/>
          <w:szCs w:val="24"/>
          <w:lang w:val="fr-CA"/>
        </w:rPr>
        <w:t>zone de fiabilité</w:t>
      </w:r>
      <w:r w:rsidRPr="00D73D8C">
        <w:rPr>
          <w:rFonts w:ascii="Times New Roman" w:hAnsi="Times New Roman" w:cs="Times New Roman"/>
          <w:sz w:val="24"/>
          <w:szCs w:val="24"/>
          <w:lang w:val="fr-CA"/>
        </w:rPr>
        <w:t xml:space="preserve">. La portée du plan de remise en charge du </w:t>
      </w:r>
      <w:r w:rsidRPr="00D73D8C">
        <w:rPr>
          <w:rFonts w:ascii="Times New Roman" w:hAnsi="Times New Roman" w:cs="Times New Roman"/>
          <w:i/>
          <w:sz w:val="24"/>
          <w:szCs w:val="24"/>
          <w:lang w:val="fr-CA"/>
        </w:rPr>
        <w:t xml:space="preserve">coordonnateur de la fiabilité </w:t>
      </w:r>
      <w:r w:rsidRPr="00D73D8C">
        <w:rPr>
          <w:rFonts w:ascii="Times New Roman" w:hAnsi="Times New Roman" w:cs="Times New Roman"/>
          <w:sz w:val="24"/>
          <w:szCs w:val="24"/>
          <w:lang w:val="fr-CA"/>
        </w:rPr>
        <w:t xml:space="preserve">commence lorsque des </w:t>
      </w:r>
      <w:r w:rsidRPr="00D73D8C">
        <w:rPr>
          <w:rFonts w:ascii="Times New Roman" w:hAnsi="Times New Roman" w:cs="Times New Roman"/>
          <w:i/>
          <w:sz w:val="24"/>
          <w:szCs w:val="24"/>
          <w:lang w:val="fr-CA"/>
        </w:rPr>
        <w:t xml:space="preserve">ressources à démarrage autonome </w:t>
      </w:r>
      <w:r w:rsidRPr="00D73D8C">
        <w:rPr>
          <w:rFonts w:ascii="Times New Roman" w:hAnsi="Times New Roman" w:cs="Times New Roman"/>
          <w:sz w:val="24"/>
          <w:szCs w:val="24"/>
          <w:lang w:val="fr-CA"/>
        </w:rPr>
        <w:t xml:space="preserve">sont utilisées pour remettre sous tension une zone en panne du </w:t>
      </w:r>
      <w:r w:rsidRPr="00D73D8C">
        <w:rPr>
          <w:rFonts w:ascii="Times New Roman" w:hAnsi="Times New Roman" w:cs="Times New Roman"/>
          <w:i/>
          <w:sz w:val="24"/>
          <w:szCs w:val="24"/>
          <w:lang w:val="fr-CA"/>
        </w:rPr>
        <w:t xml:space="preserve">système de production-transport d’électricité </w:t>
      </w:r>
      <w:r w:rsidRPr="00D73D8C">
        <w:rPr>
          <w:rFonts w:ascii="Times New Roman" w:hAnsi="Times New Roman" w:cs="Times New Roman"/>
          <w:sz w:val="24"/>
          <w:szCs w:val="24"/>
          <w:lang w:val="fr-CA"/>
        </w:rPr>
        <w:t>(</w:t>
      </w:r>
      <w:r w:rsidRPr="00D73D8C">
        <w:rPr>
          <w:rFonts w:ascii="Times New Roman" w:hAnsi="Times New Roman" w:cs="Times New Roman"/>
          <w:i/>
          <w:sz w:val="24"/>
          <w:szCs w:val="24"/>
          <w:lang w:val="fr-CA"/>
        </w:rPr>
        <w:t>BES</w:t>
      </w:r>
      <w:r w:rsidRPr="00D73D8C">
        <w:rPr>
          <w:rFonts w:ascii="Times New Roman" w:hAnsi="Times New Roman" w:cs="Times New Roman"/>
          <w:sz w:val="24"/>
          <w:szCs w:val="24"/>
          <w:lang w:val="fr-CA"/>
        </w:rPr>
        <w:t xml:space="preserve">), ou après qu’une séparation a eu lieu entre des </w:t>
      </w:r>
      <w:r w:rsidRPr="00D73D8C">
        <w:rPr>
          <w:rFonts w:ascii="Times New Roman" w:hAnsi="Times New Roman" w:cs="Times New Roman"/>
          <w:i/>
          <w:sz w:val="24"/>
          <w:szCs w:val="24"/>
          <w:lang w:val="fr-CA"/>
        </w:rPr>
        <w:t xml:space="preserve">coordonnateurs de la fiabilité </w:t>
      </w:r>
      <w:r w:rsidRPr="00D73D8C">
        <w:rPr>
          <w:rFonts w:ascii="Times New Roman" w:hAnsi="Times New Roman" w:cs="Times New Roman"/>
          <w:sz w:val="24"/>
          <w:szCs w:val="24"/>
          <w:lang w:val="fr-CA"/>
        </w:rPr>
        <w:t xml:space="preserve">voisins, ou encore après qu’un îlot sous tension s’est formé dans le </w:t>
      </w:r>
      <w:r w:rsidRPr="00D73D8C">
        <w:rPr>
          <w:rFonts w:ascii="Times New Roman" w:hAnsi="Times New Roman" w:cs="Times New Roman"/>
          <w:i/>
          <w:sz w:val="24"/>
          <w:szCs w:val="24"/>
          <w:lang w:val="fr-CA"/>
        </w:rPr>
        <w:t xml:space="preserve">BES </w:t>
      </w:r>
      <w:r w:rsidRPr="00D73D8C">
        <w:rPr>
          <w:rFonts w:ascii="Times New Roman" w:hAnsi="Times New Roman" w:cs="Times New Roman"/>
          <w:sz w:val="24"/>
          <w:szCs w:val="24"/>
          <w:lang w:val="fr-CA"/>
        </w:rPr>
        <w:t xml:space="preserve">à l’intérieur de la </w:t>
      </w:r>
      <w:r w:rsidRPr="00D73D8C">
        <w:rPr>
          <w:rFonts w:ascii="Times New Roman" w:hAnsi="Times New Roman" w:cs="Times New Roman"/>
          <w:i/>
          <w:sz w:val="24"/>
          <w:szCs w:val="24"/>
          <w:lang w:val="fr-CA"/>
        </w:rPr>
        <w:t>zone de fiabilité</w:t>
      </w:r>
      <w:r w:rsidRPr="00D73D8C">
        <w:rPr>
          <w:rFonts w:ascii="Times New Roman" w:hAnsi="Times New Roman" w:cs="Times New Roman"/>
          <w:sz w:val="24"/>
          <w:szCs w:val="24"/>
          <w:lang w:val="fr-CA"/>
        </w:rPr>
        <w:t xml:space="preserve">. La portée du plan de remise en charge du </w:t>
      </w:r>
      <w:r w:rsidRPr="00D73D8C">
        <w:rPr>
          <w:rFonts w:ascii="Times New Roman" w:hAnsi="Times New Roman" w:cs="Times New Roman"/>
          <w:i/>
          <w:sz w:val="24"/>
          <w:szCs w:val="24"/>
          <w:lang w:val="fr-CA"/>
        </w:rPr>
        <w:t xml:space="preserve">coordonnateur de la fiabilité </w:t>
      </w:r>
      <w:r w:rsidRPr="00D73D8C">
        <w:rPr>
          <w:rFonts w:ascii="Times New Roman" w:hAnsi="Times New Roman" w:cs="Times New Roman"/>
          <w:sz w:val="24"/>
          <w:szCs w:val="24"/>
          <w:lang w:val="fr-CA"/>
        </w:rPr>
        <w:t xml:space="preserve">se termine lorsque tous ses </w:t>
      </w:r>
      <w:r w:rsidRPr="00D73D8C">
        <w:rPr>
          <w:rFonts w:ascii="Times New Roman" w:hAnsi="Times New Roman" w:cs="Times New Roman"/>
          <w:i/>
          <w:sz w:val="24"/>
          <w:szCs w:val="24"/>
          <w:lang w:val="fr-CA"/>
        </w:rPr>
        <w:t xml:space="preserve">exploitants de réseau de transport </w:t>
      </w:r>
      <w:r w:rsidRPr="00D73D8C">
        <w:rPr>
          <w:rFonts w:ascii="Times New Roman" w:hAnsi="Times New Roman" w:cs="Times New Roman"/>
          <w:sz w:val="24"/>
          <w:szCs w:val="24"/>
          <w:lang w:val="fr-CA"/>
        </w:rPr>
        <w:t xml:space="preserve">sont interconnectés et que sa </w:t>
      </w:r>
      <w:r w:rsidRPr="00D73D8C">
        <w:rPr>
          <w:rFonts w:ascii="Times New Roman" w:hAnsi="Times New Roman" w:cs="Times New Roman"/>
          <w:i/>
          <w:sz w:val="24"/>
          <w:szCs w:val="24"/>
          <w:lang w:val="fr-CA"/>
        </w:rPr>
        <w:t xml:space="preserve">zone de fiabilité </w:t>
      </w:r>
      <w:r w:rsidRPr="00D73D8C">
        <w:rPr>
          <w:rFonts w:ascii="Times New Roman" w:hAnsi="Times New Roman" w:cs="Times New Roman"/>
          <w:sz w:val="24"/>
          <w:szCs w:val="24"/>
          <w:lang w:val="fr-CA"/>
        </w:rPr>
        <w:t xml:space="preserve">est connectée à toutes les </w:t>
      </w:r>
      <w:r w:rsidRPr="00D73D8C">
        <w:rPr>
          <w:rFonts w:ascii="Times New Roman" w:hAnsi="Times New Roman" w:cs="Times New Roman"/>
          <w:i/>
          <w:sz w:val="24"/>
          <w:szCs w:val="24"/>
          <w:lang w:val="fr-CA"/>
        </w:rPr>
        <w:t xml:space="preserve">zones de fiabilité </w:t>
      </w:r>
      <w:r w:rsidRPr="00D73D8C">
        <w:rPr>
          <w:rFonts w:ascii="Times New Roman" w:hAnsi="Times New Roman" w:cs="Times New Roman"/>
          <w:sz w:val="24"/>
          <w:szCs w:val="24"/>
          <w:lang w:val="fr-CA"/>
        </w:rPr>
        <w:t xml:space="preserve">voisines. Le plan de remise en charge doit inclure : </w:t>
      </w:r>
      <w:r w:rsidRPr="00D73D8C">
        <w:rPr>
          <w:rFonts w:ascii="Times New Roman" w:hAnsi="Times New Roman" w:cs="Times New Roman"/>
          <w:i/>
          <w:sz w:val="24"/>
          <w:szCs w:val="24"/>
          <w:lang w:val="fr-CA"/>
        </w:rPr>
        <w:t>[Facteur de risque de non-conformité : élevé] [Horizon : planification de l’exploitation et exploitation en temps</w:t>
      </w:r>
      <w:r w:rsidRPr="00D73D8C">
        <w:rPr>
          <w:rFonts w:ascii="Times New Roman" w:hAnsi="Times New Roman" w:cs="Times New Roman"/>
          <w:i/>
          <w:spacing w:val="-3"/>
          <w:sz w:val="24"/>
          <w:szCs w:val="24"/>
          <w:lang w:val="fr-CA"/>
        </w:rPr>
        <w:t xml:space="preserve"> </w:t>
      </w:r>
      <w:r w:rsidRPr="00D73D8C">
        <w:rPr>
          <w:rFonts w:ascii="Times New Roman" w:hAnsi="Times New Roman" w:cs="Times New Roman"/>
          <w:i/>
          <w:sz w:val="24"/>
          <w:szCs w:val="24"/>
          <w:lang w:val="fr-CA"/>
        </w:rPr>
        <w:t>réel]</w:t>
      </w:r>
      <w:r>
        <w:rPr>
          <w:rFonts w:ascii="Times New Roman" w:hAnsi="Times New Roman" w:cs="Times New Roman"/>
          <w:i/>
          <w:sz w:val="24"/>
          <w:szCs w:val="24"/>
          <w:lang w:val="fr-CA"/>
        </w:rPr>
        <w:t xml:space="preserve"> </w:t>
      </w:r>
    </w:p>
    <w:p w14:paraId="34676668" w14:textId="77777777" w:rsidR="0096277D" w:rsidRPr="00D73D8C" w:rsidRDefault="0096277D" w:rsidP="0096277D">
      <w:pPr>
        <w:pStyle w:val="Paragraphedeliste"/>
        <w:widowControl w:val="0"/>
        <w:numPr>
          <w:ilvl w:val="1"/>
          <w:numId w:val="21"/>
        </w:numPr>
        <w:tabs>
          <w:tab w:val="left" w:pos="1541"/>
        </w:tabs>
        <w:adjustRightInd/>
        <w:spacing w:before="120"/>
        <w:ind w:right="183"/>
        <w:jc w:val="both"/>
        <w:rPr>
          <w:rFonts w:ascii="Times New Roman" w:hAnsi="Times New Roman" w:cs="Times New Roman"/>
          <w:sz w:val="24"/>
          <w:szCs w:val="24"/>
          <w:lang w:val="fr-CA"/>
        </w:rPr>
      </w:pPr>
      <w:proofErr w:type="gramStart"/>
      <w:r>
        <w:rPr>
          <w:rFonts w:ascii="Times New Roman" w:hAnsi="Times New Roman" w:cs="Times New Roman"/>
          <w:sz w:val="24"/>
          <w:szCs w:val="24"/>
          <w:lang w:val="fr-CA"/>
        </w:rPr>
        <w:t>u</w:t>
      </w:r>
      <w:r w:rsidRPr="00D73D8C">
        <w:rPr>
          <w:rFonts w:ascii="Times New Roman" w:hAnsi="Times New Roman" w:cs="Times New Roman"/>
          <w:sz w:val="24"/>
          <w:szCs w:val="24"/>
          <w:lang w:val="fr-CA"/>
        </w:rPr>
        <w:t>ne</w:t>
      </w:r>
      <w:proofErr w:type="gramEnd"/>
      <w:r w:rsidRPr="00D73D8C">
        <w:rPr>
          <w:rFonts w:ascii="Times New Roman" w:hAnsi="Times New Roman" w:cs="Times New Roman"/>
          <w:sz w:val="24"/>
          <w:szCs w:val="24"/>
          <w:lang w:val="fr-CA"/>
        </w:rPr>
        <w:t xml:space="preserve"> description de la stratégie de haut niveau à adopter pendant les événements de remise en charge pour le rétablissement de l’</w:t>
      </w:r>
      <w:r w:rsidRPr="00D73D8C">
        <w:rPr>
          <w:rFonts w:ascii="Times New Roman" w:hAnsi="Times New Roman" w:cs="Times New Roman"/>
          <w:i/>
          <w:sz w:val="24"/>
          <w:szCs w:val="24"/>
          <w:lang w:val="fr-CA"/>
        </w:rPr>
        <w:t>Interconnexion</w:t>
      </w:r>
      <w:r w:rsidRPr="00D73D8C">
        <w:rPr>
          <w:rFonts w:ascii="Times New Roman" w:hAnsi="Times New Roman" w:cs="Times New Roman"/>
          <w:sz w:val="24"/>
          <w:szCs w:val="24"/>
          <w:lang w:val="fr-CA"/>
        </w:rPr>
        <w:t xml:space="preserve">, notamment des critères minimaux pour atteindre les objectifs du plan de remise en charge du </w:t>
      </w:r>
      <w:r w:rsidRPr="00D73D8C">
        <w:rPr>
          <w:rFonts w:ascii="Times New Roman" w:hAnsi="Times New Roman" w:cs="Times New Roman"/>
          <w:i/>
          <w:sz w:val="24"/>
          <w:szCs w:val="24"/>
          <w:lang w:val="fr-CA"/>
        </w:rPr>
        <w:t>coordonnateur de la fiabilité</w:t>
      </w:r>
      <w:r>
        <w:rPr>
          <w:rFonts w:ascii="Times New Roman" w:hAnsi="Times New Roman" w:cs="Times New Roman"/>
          <w:i/>
          <w:spacing w:val="-2"/>
          <w:sz w:val="24"/>
          <w:szCs w:val="24"/>
          <w:lang w:val="fr-CA"/>
        </w:rPr>
        <w:t> </w:t>
      </w:r>
      <w:r w:rsidRPr="00D73D8C">
        <w:rPr>
          <w:rFonts w:ascii="Times New Roman" w:hAnsi="Times New Roman" w:cs="Times New Roman"/>
          <w:sz w:val="24"/>
          <w:szCs w:val="24"/>
          <w:lang w:val="fr-CA"/>
        </w:rPr>
        <w:t>;</w:t>
      </w:r>
    </w:p>
    <w:p w14:paraId="7DD079A5" w14:textId="77777777" w:rsidR="0096277D" w:rsidRPr="00D73D8C" w:rsidRDefault="0096277D" w:rsidP="0096277D">
      <w:pPr>
        <w:pStyle w:val="Paragraphedeliste"/>
        <w:widowControl w:val="0"/>
        <w:numPr>
          <w:ilvl w:val="1"/>
          <w:numId w:val="21"/>
        </w:numPr>
        <w:tabs>
          <w:tab w:val="left" w:pos="1541"/>
        </w:tabs>
        <w:adjustRightInd/>
        <w:spacing w:before="121"/>
        <w:ind w:right="27"/>
        <w:jc w:val="both"/>
        <w:rPr>
          <w:rFonts w:ascii="Times New Roman" w:hAnsi="Times New Roman" w:cs="Times New Roman"/>
          <w:sz w:val="24"/>
          <w:szCs w:val="24"/>
          <w:lang w:val="fr-CA"/>
        </w:rPr>
      </w:pPr>
      <w:proofErr w:type="gramStart"/>
      <w:r>
        <w:rPr>
          <w:rFonts w:ascii="Times New Roman" w:hAnsi="Times New Roman" w:cs="Times New Roman"/>
          <w:sz w:val="24"/>
          <w:szCs w:val="24"/>
          <w:lang w:val="fr-CA"/>
        </w:rPr>
        <w:t>l</w:t>
      </w:r>
      <w:r w:rsidRPr="00D73D8C">
        <w:rPr>
          <w:rFonts w:ascii="Times New Roman" w:hAnsi="Times New Roman" w:cs="Times New Roman"/>
          <w:sz w:val="24"/>
          <w:szCs w:val="24"/>
          <w:lang w:val="fr-CA"/>
        </w:rPr>
        <w:t>es</w:t>
      </w:r>
      <w:proofErr w:type="gramEnd"/>
      <w:r w:rsidRPr="00D73D8C">
        <w:rPr>
          <w:rFonts w:ascii="Times New Roman" w:hAnsi="Times New Roman" w:cs="Times New Roman"/>
          <w:sz w:val="24"/>
          <w:szCs w:val="24"/>
          <w:lang w:val="fr-CA"/>
        </w:rPr>
        <w:t xml:space="preserve"> critères et les conditions de rétablissement des interconnexions avec les autres </w:t>
      </w:r>
      <w:r w:rsidRPr="00D73D8C">
        <w:rPr>
          <w:rFonts w:ascii="Times New Roman" w:hAnsi="Times New Roman" w:cs="Times New Roman"/>
          <w:i/>
          <w:sz w:val="24"/>
          <w:szCs w:val="24"/>
          <w:lang w:val="fr-CA"/>
        </w:rPr>
        <w:t xml:space="preserve">exploitants de réseau de transport </w:t>
      </w:r>
      <w:r w:rsidRPr="00D73D8C">
        <w:rPr>
          <w:rFonts w:ascii="Times New Roman" w:hAnsi="Times New Roman" w:cs="Times New Roman"/>
          <w:sz w:val="24"/>
          <w:szCs w:val="24"/>
          <w:lang w:val="fr-CA"/>
        </w:rPr>
        <w:t xml:space="preserve">à l’intérieur de sa </w:t>
      </w:r>
      <w:r w:rsidRPr="00D73D8C">
        <w:rPr>
          <w:rFonts w:ascii="Times New Roman" w:hAnsi="Times New Roman" w:cs="Times New Roman"/>
          <w:i/>
          <w:sz w:val="24"/>
          <w:szCs w:val="24"/>
          <w:lang w:val="fr-CA"/>
        </w:rPr>
        <w:t>zone de fiabilité</w:t>
      </w:r>
      <w:r w:rsidRPr="00D73D8C">
        <w:rPr>
          <w:rFonts w:ascii="Times New Roman" w:hAnsi="Times New Roman" w:cs="Times New Roman"/>
          <w:sz w:val="24"/>
          <w:szCs w:val="24"/>
          <w:lang w:val="fr-CA"/>
        </w:rPr>
        <w:t xml:space="preserve">, avec les </w:t>
      </w:r>
      <w:r w:rsidRPr="00D73D8C">
        <w:rPr>
          <w:rFonts w:ascii="Times New Roman" w:hAnsi="Times New Roman" w:cs="Times New Roman"/>
          <w:i/>
          <w:sz w:val="24"/>
          <w:szCs w:val="24"/>
          <w:lang w:val="fr-CA"/>
        </w:rPr>
        <w:t xml:space="preserve">exploitants de réseau de transport </w:t>
      </w:r>
      <w:r w:rsidRPr="00D73D8C">
        <w:rPr>
          <w:rFonts w:ascii="Times New Roman" w:hAnsi="Times New Roman" w:cs="Times New Roman"/>
          <w:sz w:val="24"/>
          <w:szCs w:val="24"/>
          <w:lang w:val="fr-CA"/>
        </w:rPr>
        <w:t xml:space="preserve">des autres </w:t>
      </w:r>
      <w:r w:rsidRPr="00D73D8C">
        <w:rPr>
          <w:rFonts w:ascii="Times New Roman" w:hAnsi="Times New Roman" w:cs="Times New Roman"/>
          <w:i/>
          <w:sz w:val="24"/>
          <w:szCs w:val="24"/>
          <w:lang w:val="fr-CA"/>
        </w:rPr>
        <w:t xml:space="preserve">zones de fiabilité </w:t>
      </w:r>
      <w:r w:rsidRPr="00D73D8C">
        <w:rPr>
          <w:rFonts w:ascii="Times New Roman" w:hAnsi="Times New Roman" w:cs="Times New Roman"/>
          <w:sz w:val="24"/>
          <w:szCs w:val="24"/>
          <w:lang w:val="fr-CA"/>
        </w:rPr>
        <w:t xml:space="preserve">et avec les autres </w:t>
      </w:r>
      <w:r w:rsidRPr="00D73D8C">
        <w:rPr>
          <w:rFonts w:ascii="Times New Roman" w:hAnsi="Times New Roman" w:cs="Times New Roman"/>
          <w:i/>
          <w:sz w:val="24"/>
          <w:szCs w:val="24"/>
          <w:lang w:val="fr-CA"/>
        </w:rPr>
        <w:t>coordonnateurs de la fiabilité</w:t>
      </w:r>
      <w:r>
        <w:rPr>
          <w:rFonts w:ascii="Times New Roman" w:hAnsi="Times New Roman" w:cs="Times New Roman"/>
          <w:i/>
          <w:spacing w:val="-3"/>
          <w:sz w:val="24"/>
          <w:szCs w:val="24"/>
          <w:lang w:val="fr-CA"/>
        </w:rPr>
        <w:t> </w:t>
      </w:r>
      <w:r w:rsidRPr="00D73D8C">
        <w:rPr>
          <w:rFonts w:ascii="Times New Roman" w:hAnsi="Times New Roman" w:cs="Times New Roman"/>
          <w:sz w:val="24"/>
          <w:szCs w:val="24"/>
          <w:lang w:val="fr-CA"/>
        </w:rPr>
        <w:t>;</w:t>
      </w:r>
    </w:p>
    <w:p w14:paraId="41D7B54A" w14:textId="77777777" w:rsidR="0096277D" w:rsidRPr="00D73D8C" w:rsidRDefault="0096277D" w:rsidP="0096277D">
      <w:pPr>
        <w:pStyle w:val="Paragraphedeliste"/>
        <w:widowControl w:val="0"/>
        <w:numPr>
          <w:ilvl w:val="1"/>
          <w:numId w:val="21"/>
        </w:numPr>
        <w:tabs>
          <w:tab w:val="left" w:pos="1541"/>
        </w:tabs>
        <w:adjustRightInd/>
        <w:spacing w:before="123" w:line="237" w:lineRule="auto"/>
        <w:ind w:right="265"/>
        <w:jc w:val="both"/>
        <w:rPr>
          <w:rFonts w:ascii="Times New Roman" w:hAnsi="Times New Roman" w:cs="Times New Roman"/>
          <w:sz w:val="24"/>
          <w:szCs w:val="24"/>
          <w:lang w:val="fr-CA"/>
        </w:rPr>
      </w:pPr>
      <w:proofErr w:type="gramStart"/>
      <w:r>
        <w:rPr>
          <w:rFonts w:ascii="Times New Roman" w:hAnsi="Times New Roman" w:cs="Times New Roman"/>
          <w:sz w:val="24"/>
          <w:szCs w:val="24"/>
          <w:lang w:val="fr-CA"/>
        </w:rPr>
        <w:t>l</w:t>
      </w:r>
      <w:r w:rsidRPr="00D73D8C">
        <w:rPr>
          <w:rFonts w:ascii="Times New Roman" w:hAnsi="Times New Roman" w:cs="Times New Roman"/>
          <w:sz w:val="24"/>
          <w:szCs w:val="24"/>
          <w:lang w:val="fr-CA"/>
        </w:rPr>
        <w:t>es</w:t>
      </w:r>
      <w:proofErr w:type="gramEnd"/>
      <w:r w:rsidRPr="00D73D8C">
        <w:rPr>
          <w:rFonts w:ascii="Times New Roman" w:hAnsi="Times New Roman" w:cs="Times New Roman"/>
          <w:sz w:val="24"/>
          <w:szCs w:val="24"/>
          <w:lang w:val="fr-CA"/>
        </w:rPr>
        <w:t xml:space="preserve"> exigences de déclaration pour les entités à l’intérieur de la </w:t>
      </w:r>
      <w:r w:rsidRPr="00D73D8C">
        <w:rPr>
          <w:rFonts w:ascii="Times New Roman" w:hAnsi="Times New Roman" w:cs="Times New Roman"/>
          <w:i/>
          <w:sz w:val="24"/>
          <w:szCs w:val="24"/>
          <w:lang w:val="fr-CA"/>
        </w:rPr>
        <w:t xml:space="preserve">zone de fiabilité </w:t>
      </w:r>
      <w:r w:rsidRPr="00D73D8C">
        <w:rPr>
          <w:rFonts w:ascii="Times New Roman" w:hAnsi="Times New Roman" w:cs="Times New Roman"/>
          <w:sz w:val="24"/>
          <w:szCs w:val="24"/>
          <w:lang w:val="fr-CA"/>
        </w:rPr>
        <w:t>pendant un événement de remise en charge</w:t>
      </w:r>
      <w:r>
        <w:rPr>
          <w:rFonts w:ascii="Times New Roman" w:hAnsi="Times New Roman" w:cs="Times New Roman"/>
          <w:spacing w:val="-6"/>
          <w:sz w:val="24"/>
          <w:szCs w:val="24"/>
          <w:lang w:val="fr-CA"/>
        </w:rPr>
        <w:t> </w:t>
      </w:r>
      <w:r w:rsidRPr="00D73D8C">
        <w:rPr>
          <w:rFonts w:ascii="Times New Roman" w:hAnsi="Times New Roman" w:cs="Times New Roman"/>
          <w:sz w:val="24"/>
          <w:szCs w:val="24"/>
          <w:lang w:val="fr-CA"/>
        </w:rPr>
        <w:t>;</w:t>
      </w:r>
    </w:p>
    <w:p w14:paraId="0B52A596" w14:textId="77777777" w:rsidR="0096277D" w:rsidRPr="00D73D8C" w:rsidRDefault="0096277D" w:rsidP="0096277D">
      <w:pPr>
        <w:pStyle w:val="Paragraphedeliste"/>
        <w:widowControl w:val="0"/>
        <w:numPr>
          <w:ilvl w:val="1"/>
          <w:numId w:val="21"/>
        </w:numPr>
        <w:tabs>
          <w:tab w:val="left" w:pos="1541"/>
        </w:tabs>
        <w:adjustRightInd/>
        <w:spacing w:before="122"/>
        <w:ind w:right="165"/>
        <w:jc w:val="both"/>
        <w:rPr>
          <w:rFonts w:ascii="Times New Roman" w:hAnsi="Times New Roman" w:cs="Times New Roman"/>
          <w:sz w:val="24"/>
          <w:szCs w:val="24"/>
          <w:lang w:val="fr-CA"/>
        </w:rPr>
      </w:pPr>
      <w:proofErr w:type="gramStart"/>
      <w:r>
        <w:rPr>
          <w:rFonts w:ascii="Times New Roman" w:hAnsi="Times New Roman" w:cs="Times New Roman"/>
          <w:sz w:val="24"/>
          <w:szCs w:val="24"/>
          <w:lang w:val="fr-CA"/>
        </w:rPr>
        <w:t>l</w:t>
      </w:r>
      <w:r w:rsidRPr="00D73D8C">
        <w:rPr>
          <w:rFonts w:ascii="Times New Roman" w:hAnsi="Times New Roman" w:cs="Times New Roman"/>
          <w:sz w:val="24"/>
          <w:szCs w:val="24"/>
          <w:lang w:val="fr-CA"/>
        </w:rPr>
        <w:t>es</w:t>
      </w:r>
      <w:proofErr w:type="gramEnd"/>
      <w:r w:rsidRPr="00D73D8C">
        <w:rPr>
          <w:rFonts w:ascii="Times New Roman" w:hAnsi="Times New Roman" w:cs="Times New Roman"/>
          <w:sz w:val="24"/>
          <w:szCs w:val="24"/>
          <w:lang w:val="fr-CA"/>
        </w:rPr>
        <w:t xml:space="preserve"> critères de partage d’information sur la remise en charge avec les </w:t>
      </w:r>
      <w:r w:rsidRPr="00D73D8C">
        <w:rPr>
          <w:rFonts w:ascii="Times New Roman" w:hAnsi="Times New Roman" w:cs="Times New Roman"/>
          <w:i/>
          <w:sz w:val="24"/>
          <w:szCs w:val="24"/>
          <w:lang w:val="fr-CA"/>
        </w:rPr>
        <w:t xml:space="preserve">coordonnateurs de la fiabilité </w:t>
      </w:r>
      <w:r w:rsidRPr="00D73D8C">
        <w:rPr>
          <w:rFonts w:ascii="Times New Roman" w:hAnsi="Times New Roman" w:cs="Times New Roman"/>
          <w:sz w:val="24"/>
          <w:szCs w:val="24"/>
          <w:lang w:val="fr-CA"/>
        </w:rPr>
        <w:t xml:space="preserve">voisins et avec les </w:t>
      </w:r>
      <w:r w:rsidRPr="00D73D8C">
        <w:rPr>
          <w:rFonts w:ascii="Times New Roman" w:hAnsi="Times New Roman" w:cs="Times New Roman"/>
          <w:i/>
          <w:sz w:val="24"/>
          <w:szCs w:val="24"/>
          <w:lang w:val="fr-CA"/>
        </w:rPr>
        <w:t xml:space="preserve">exploitants de réseau de transport </w:t>
      </w:r>
      <w:r w:rsidRPr="00D73D8C">
        <w:rPr>
          <w:rFonts w:ascii="Times New Roman" w:hAnsi="Times New Roman" w:cs="Times New Roman"/>
          <w:sz w:val="24"/>
          <w:szCs w:val="24"/>
          <w:lang w:val="fr-CA"/>
        </w:rPr>
        <w:t xml:space="preserve">et les </w:t>
      </w:r>
      <w:r w:rsidRPr="00D73D8C">
        <w:rPr>
          <w:rFonts w:ascii="Times New Roman" w:hAnsi="Times New Roman" w:cs="Times New Roman"/>
          <w:i/>
          <w:sz w:val="24"/>
          <w:szCs w:val="24"/>
          <w:lang w:val="fr-CA"/>
        </w:rPr>
        <w:t xml:space="preserve">responsables de l’équilibrage </w:t>
      </w:r>
      <w:r w:rsidRPr="00D73D8C">
        <w:rPr>
          <w:rFonts w:ascii="Times New Roman" w:hAnsi="Times New Roman" w:cs="Times New Roman"/>
          <w:sz w:val="24"/>
          <w:szCs w:val="24"/>
          <w:lang w:val="fr-CA"/>
        </w:rPr>
        <w:t xml:space="preserve">à l’intérieur de sa </w:t>
      </w:r>
      <w:r w:rsidRPr="00D73D8C">
        <w:rPr>
          <w:rFonts w:ascii="Times New Roman" w:hAnsi="Times New Roman" w:cs="Times New Roman"/>
          <w:i/>
          <w:sz w:val="24"/>
          <w:szCs w:val="24"/>
          <w:lang w:val="fr-CA"/>
        </w:rPr>
        <w:t>zone de fiabilité</w:t>
      </w:r>
      <w:r>
        <w:rPr>
          <w:rFonts w:ascii="Times New Roman" w:hAnsi="Times New Roman" w:cs="Times New Roman"/>
          <w:i/>
          <w:spacing w:val="-4"/>
          <w:sz w:val="24"/>
          <w:szCs w:val="24"/>
          <w:lang w:val="fr-CA"/>
        </w:rPr>
        <w:t> </w:t>
      </w:r>
      <w:r w:rsidRPr="00D73D8C">
        <w:rPr>
          <w:rFonts w:ascii="Times New Roman" w:hAnsi="Times New Roman" w:cs="Times New Roman"/>
          <w:sz w:val="24"/>
          <w:szCs w:val="24"/>
          <w:lang w:val="fr-CA"/>
        </w:rPr>
        <w:t>;</w:t>
      </w:r>
    </w:p>
    <w:p w14:paraId="7CA72CD4" w14:textId="77777777" w:rsidR="0096277D" w:rsidRPr="00D73D8C" w:rsidRDefault="0096277D" w:rsidP="0096277D">
      <w:pPr>
        <w:pStyle w:val="Paragraphedeliste"/>
        <w:widowControl w:val="0"/>
        <w:numPr>
          <w:ilvl w:val="1"/>
          <w:numId w:val="21"/>
        </w:numPr>
        <w:tabs>
          <w:tab w:val="left" w:pos="1541"/>
        </w:tabs>
        <w:adjustRightInd/>
        <w:spacing w:before="121"/>
        <w:ind w:right="123"/>
        <w:jc w:val="both"/>
        <w:rPr>
          <w:rFonts w:ascii="Times New Roman" w:hAnsi="Times New Roman" w:cs="Times New Roman"/>
          <w:sz w:val="24"/>
          <w:szCs w:val="24"/>
          <w:lang w:val="fr-CA"/>
        </w:rPr>
      </w:pPr>
      <w:proofErr w:type="gramStart"/>
      <w:r>
        <w:rPr>
          <w:rFonts w:ascii="Times New Roman" w:hAnsi="Times New Roman" w:cs="Times New Roman"/>
          <w:sz w:val="24"/>
          <w:szCs w:val="24"/>
          <w:lang w:val="fr-CA"/>
        </w:rPr>
        <w:t>l</w:t>
      </w:r>
      <w:r w:rsidRPr="00D73D8C">
        <w:rPr>
          <w:rFonts w:ascii="Times New Roman" w:hAnsi="Times New Roman" w:cs="Times New Roman"/>
          <w:sz w:val="24"/>
          <w:szCs w:val="24"/>
          <w:lang w:val="fr-CA"/>
        </w:rPr>
        <w:t>a</w:t>
      </w:r>
      <w:proofErr w:type="gramEnd"/>
      <w:r w:rsidRPr="00D73D8C">
        <w:rPr>
          <w:rFonts w:ascii="Times New Roman" w:hAnsi="Times New Roman" w:cs="Times New Roman"/>
          <w:sz w:val="24"/>
          <w:szCs w:val="24"/>
          <w:lang w:val="fr-CA"/>
        </w:rPr>
        <w:t xml:space="preserve"> désignation du </w:t>
      </w:r>
      <w:r w:rsidRPr="00D73D8C">
        <w:rPr>
          <w:rFonts w:ascii="Times New Roman" w:hAnsi="Times New Roman" w:cs="Times New Roman"/>
          <w:i/>
          <w:sz w:val="24"/>
          <w:szCs w:val="24"/>
          <w:lang w:val="fr-CA"/>
        </w:rPr>
        <w:t xml:space="preserve">coordonnateur de la fiabilité </w:t>
      </w:r>
      <w:r w:rsidRPr="00D73D8C">
        <w:rPr>
          <w:rFonts w:ascii="Times New Roman" w:hAnsi="Times New Roman" w:cs="Times New Roman"/>
          <w:sz w:val="24"/>
          <w:szCs w:val="24"/>
          <w:lang w:val="fr-CA"/>
        </w:rPr>
        <w:t xml:space="preserve">comme premier contact pour transmettre l’information sur la remise en charge aux </w:t>
      </w:r>
      <w:r w:rsidRPr="00D73D8C">
        <w:rPr>
          <w:rFonts w:ascii="Times New Roman" w:hAnsi="Times New Roman" w:cs="Times New Roman"/>
          <w:i/>
          <w:sz w:val="24"/>
          <w:szCs w:val="24"/>
          <w:lang w:val="fr-CA"/>
        </w:rPr>
        <w:t xml:space="preserve">coordonnateurs de la fiabilité </w:t>
      </w:r>
      <w:r w:rsidRPr="00D73D8C">
        <w:rPr>
          <w:rFonts w:ascii="Times New Roman" w:hAnsi="Times New Roman" w:cs="Times New Roman"/>
          <w:sz w:val="24"/>
          <w:szCs w:val="24"/>
          <w:lang w:val="fr-CA"/>
        </w:rPr>
        <w:t xml:space="preserve">voisins, aux </w:t>
      </w:r>
      <w:r w:rsidRPr="00D73D8C">
        <w:rPr>
          <w:rFonts w:ascii="Times New Roman" w:hAnsi="Times New Roman" w:cs="Times New Roman"/>
          <w:i/>
          <w:sz w:val="24"/>
          <w:szCs w:val="24"/>
          <w:lang w:val="fr-CA"/>
        </w:rPr>
        <w:t xml:space="preserve">exploitants de réseau de transport </w:t>
      </w:r>
      <w:r w:rsidRPr="00D73D8C">
        <w:rPr>
          <w:rFonts w:ascii="Times New Roman" w:hAnsi="Times New Roman" w:cs="Times New Roman"/>
          <w:sz w:val="24"/>
          <w:szCs w:val="24"/>
          <w:lang w:val="fr-CA"/>
        </w:rPr>
        <w:t xml:space="preserve">et aux </w:t>
      </w:r>
      <w:r w:rsidRPr="00D73D8C">
        <w:rPr>
          <w:rFonts w:ascii="Times New Roman" w:hAnsi="Times New Roman" w:cs="Times New Roman"/>
          <w:i/>
          <w:sz w:val="24"/>
          <w:szCs w:val="24"/>
          <w:lang w:val="fr-CA"/>
        </w:rPr>
        <w:t xml:space="preserve">responsables de l’équilibrage </w:t>
      </w:r>
      <w:r w:rsidRPr="00D73D8C">
        <w:rPr>
          <w:rFonts w:ascii="Times New Roman" w:hAnsi="Times New Roman" w:cs="Times New Roman"/>
          <w:sz w:val="24"/>
          <w:szCs w:val="24"/>
          <w:lang w:val="fr-CA"/>
        </w:rPr>
        <w:t xml:space="preserve">à l’intérieur de sa </w:t>
      </w:r>
      <w:r w:rsidRPr="00D73D8C">
        <w:rPr>
          <w:rFonts w:ascii="Times New Roman" w:hAnsi="Times New Roman" w:cs="Times New Roman"/>
          <w:i/>
          <w:sz w:val="24"/>
          <w:szCs w:val="24"/>
          <w:lang w:val="fr-CA"/>
        </w:rPr>
        <w:t xml:space="preserve">zone de fiabilité </w:t>
      </w:r>
      <w:r w:rsidRPr="00D73D8C">
        <w:rPr>
          <w:rFonts w:ascii="Times New Roman" w:hAnsi="Times New Roman" w:cs="Times New Roman"/>
          <w:sz w:val="24"/>
          <w:szCs w:val="24"/>
          <w:lang w:val="fr-CA"/>
        </w:rPr>
        <w:t>;</w:t>
      </w:r>
    </w:p>
    <w:p w14:paraId="346FA9D7" w14:textId="77777777" w:rsidR="0096277D" w:rsidRPr="00D73D8C" w:rsidRDefault="0096277D" w:rsidP="0096277D">
      <w:pPr>
        <w:pStyle w:val="Paragraphedeliste"/>
        <w:widowControl w:val="0"/>
        <w:numPr>
          <w:ilvl w:val="1"/>
          <w:numId w:val="21"/>
        </w:numPr>
        <w:tabs>
          <w:tab w:val="left" w:pos="1541"/>
        </w:tabs>
        <w:adjustRightInd/>
        <w:spacing w:before="89"/>
        <w:jc w:val="both"/>
        <w:rPr>
          <w:rFonts w:ascii="Times New Roman" w:hAnsi="Times New Roman" w:cs="Times New Roman"/>
          <w:sz w:val="24"/>
          <w:szCs w:val="24"/>
          <w:lang w:val="fr-CA"/>
        </w:rPr>
      </w:pPr>
      <w:proofErr w:type="gramStart"/>
      <w:r>
        <w:rPr>
          <w:rFonts w:ascii="Times New Roman" w:hAnsi="Times New Roman" w:cs="Times New Roman"/>
          <w:sz w:val="24"/>
          <w:szCs w:val="24"/>
          <w:lang w:val="fr-CA"/>
        </w:rPr>
        <w:t>l</w:t>
      </w:r>
      <w:r w:rsidRPr="00D73D8C">
        <w:rPr>
          <w:rFonts w:ascii="Times New Roman" w:hAnsi="Times New Roman" w:cs="Times New Roman"/>
          <w:sz w:val="24"/>
          <w:szCs w:val="24"/>
          <w:lang w:val="fr-CA"/>
        </w:rPr>
        <w:t>es</w:t>
      </w:r>
      <w:proofErr w:type="gramEnd"/>
      <w:r w:rsidRPr="00D73D8C">
        <w:rPr>
          <w:rFonts w:ascii="Times New Roman" w:hAnsi="Times New Roman" w:cs="Times New Roman"/>
          <w:sz w:val="24"/>
          <w:szCs w:val="24"/>
          <w:lang w:val="fr-CA"/>
        </w:rPr>
        <w:t xml:space="preserve"> critères selon lesquels la conduite des opérations et l’autorité sont restituées</w:t>
      </w:r>
      <w:r w:rsidRPr="00D73D8C">
        <w:rPr>
          <w:rFonts w:ascii="Times New Roman" w:hAnsi="Times New Roman" w:cs="Times New Roman"/>
          <w:spacing w:val="-13"/>
          <w:sz w:val="24"/>
          <w:szCs w:val="24"/>
          <w:lang w:val="fr-CA"/>
        </w:rPr>
        <w:t xml:space="preserve"> </w:t>
      </w:r>
      <w:r w:rsidRPr="00D73D8C">
        <w:rPr>
          <w:rFonts w:ascii="Times New Roman" w:hAnsi="Times New Roman" w:cs="Times New Roman"/>
          <w:sz w:val="24"/>
          <w:szCs w:val="24"/>
          <w:lang w:val="fr-CA"/>
        </w:rPr>
        <w:t>au</w:t>
      </w:r>
      <w:r>
        <w:rPr>
          <w:rFonts w:ascii="Times New Roman" w:hAnsi="Times New Roman" w:cs="Times New Roman"/>
          <w:sz w:val="24"/>
          <w:szCs w:val="24"/>
          <w:lang w:val="fr-CA"/>
        </w:rPr>
        <w:t xml:space="preserve"> </w:t>
      </w:r>
      <w:r w:rsidRPr="005B3B94">
        <w:rPr>
          <w:rFonts w:ascii="Times New Roman" w:hAnsi="Times New Roman" w:cs="Times New Roman"/>
          <w:i/>
          <w:sz w:val="24"/>
          <w:szCs w:val="24"/>
          <w:lang w:val="fr-CA"/>
        </w:rPr>
        <w:t>responsable de l’équilibrage</w:t>
      </w:r>
      <w:r w:rsidRPr="005B3B94">
        <w:rPr>
          <w:rFonts w:ascii="Times New Roman" w:hAnsi="Times New Roman" w:cs="Times New Roman"/>
          <w:sz w:val="24"/>
          <w:szCs w:val="24"/>
          <w:lang w:val="fr-CA"/>
        </w:rPr>
        <w:t>.</w:t>
      </w:r>
    </w:p>
    <w:p w14:paraId="5859CC1A" w14:textId="77777777" w:rsidR="0096277D" w:rsidRPr="00922A4F" w:rsidRDefault="0096277D" w:rsidP="0096277D">
      <w:pPr>
        <w:pStyle w:val="Paragraphedeliste"/>
        <w:autoSpaceDE/>
        <w:autoSpaceDN/>
        <w:adjustRightInd/>
        <w:ind w:left="576"/>
        <w:jc w:val="both"/>
        <w:outlineLvl w:val="0"/>
        <w:rPr>
          <w:rFonts w:ascii="Times New Roman" w:hAnsi="Times New Roman" w:cs="Times New Roman"/>
          <w:sz w:val="24"/>
          <w:szCs w:val="24"/>
          <w:lang w:val="fr-CA"/>
        </w:rPr>
      </w:pPr>
    </w:p>
    <w:p w14:paraId="5ECF681E" w14:textId="77777777"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5AF5C0B5" w:rsidR="00D2299F" w:rsidRPr="0096277D" w:rsidRDefault="0096277D" w:rsidP="0096277D">
      <w:pPr>
        <w:pStyle w:val="Corpsdetexte"/>
        <w:numPr>
          <w:ilvl w:val="0"/>
          <w:numId w:val="26"/>
        </w:numPr>
        <w:tabs>
          <w:tab w:val="left" w:pos="1036"/>
        </w:tabs>
        <w:spacing w:before="1"/>
        <w:ind w:right="27"/>
        <w:jc w:val="both"/>
        <w:rPr>
          <w:rFonts w:ascii="Times New Roman" w:hAnsi="Times New Roman" w:cs="Times New Roman"/>
          <w:sz w:val="24"/>
          <w:szCs w:val="24"/>
          <w:lang w:val="fr-CA"/>
        </w:rPr>
      </w:pPr>
      <w:r w:rsidRPr="00D73D8C">
        <w:rPr>
          <w:rFonts w:ascii="Times New Roman" w:hAnsi="Times New Roman" w:cs="Times New Roman"/>
          <w:sz w:val="24"/>
          <w:szCs w:val="24"/>
          <w:lang w:val="fr-CA"/>
        </w:rPr>
        <w:t xml:space="preserve">Chaque </w:t>
      </w:r>
      <w:r w:rsidRPr="00D73D8C">
        <w:rPr>
          <w:rFonts w:ascii="Times New Roman" w:hAnsi="Times New Roman" w:cs="Times New Roman"/>
          <w:i/>
          <w:sz w:val="24"/>
          <w:szCs w:val="24"/>
          <w:lang w:val="fr-CA"/>
        </w:rPr>
        <w:t xml:space="preserve">coordonnateur de la fiabilité </w:t>
      </w:r>
      <w:r w:rsidRPr="00D73D8C">
        <w:rPr>
          <w:rFonts w:ascii="Times New Roman" w:hAnsi="Times New Roman" w:cs="Times New Roman"/>
          <w:sz w:val="24"/>
          <w:szCs w:val="24"/>
          <w:lang w:val="fr-CA"/>
        </w:rPr>
        <w:t>doit avoir à sa disposition un exemplaire daté de son plan de remise en charge ainsi que des pièces justificatives (journaux ou autres documents d’exploitation, enregistrements vocaux ou autres documents de communication, etc.) attestant que son plan de remise en charge a été mis en œuvre conformément</w:t>
      </w:r>
      <w:r w:rsidRPr="00D73D8C">
        <w:rPr>
          <w:rFonts w:ascii="Times New Roman" w:hAnsi="Times New Roman" w:cs="Times New Roman"/>
          <w:spacing w:val="-16"/>
          <w:sz w:val="24"/>
          <w:szCs w:val="24"/>
          <w:lang w:val="fr-CA"/>
        </w:rPr>
        <w:t xml:space="preserve"> </w:t>
      </w:r>
      <w:r w:rsidRPr="00D73D8C">
        <w:rPr>
          <w:rFonts w:ascii="Times New Roman" w:hAnsi="Times New Roman" w:cs="Times New Roman"/>
          <w:sz w:val="24"/>
          <w:szCs w:val="24"/>
          <w:lang w:val="fr-CA"/>
        </w:rPr>
        <w:t>à l’exigence E1.</w:t>
      </w:r>
    </w:p>
    <w:p w14:paraId="2D3AB7EB" w14:textId="54C65F71" w:rsidR="000B40FF" w:rsidRDefault="000B40FF" w:rsidP="00F00C86">
      <w:pPr>
        <w:autoSpaceDE/>
        <w:autoSpaceDN/>
        <w:adjustRightInd/>
        <w:jc w:val="both"/>
        <w:outlineLvl w:val="0"/>
        <w:rPr>
          <w:rFonts w:ascii="Times New Roman" w:hAnsi="Times New Roman" w:cs="Times New Roman"/>
          <w:sz w:val="24"/>
          <w:szCs w:val="24"/>
          <w:lang w:val="fr-CA"/>
        </w:rPr>
      </w:pPr>
    </w:p>
    <w:p w14:paraId="370AB4D2" w14:textId="77777777" w:rsidR="00625827" w:rsidRPr="00922A4F" w:rsidRDefault="00625827"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2098D8E" w14:textId="77777777" w:rsidR="0096277D" w:rsidRDefault="00625827" w:rsidP="00F00C86">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0096277D">
        <w:rPr>
          <w:rFonts w:ascii="Times New Roman" w:hAnsi="Times New Roman" w:cs="Times New Roman"/>
          <w:b/>
          <w:color w:val="000000"/>
          <w:sz w:val="24"/>
          <w:szCs w:val="24"/>
          <w:lang w:val="fr-CA"/>
        </w:rPr>
        <w:t xml:space="preserve"> </w:t>
      </w:r>
      <w:r w:rsidR="0096277D" w:rsidRPr="00812E06">
        <w:rPr>
          <w:rFonts w:ascii="Times New Roman" w:hAnsi="Times New Roman" w:cs="Times New Roman"/>
          <w:color w:val="000000"/>
          <w:sz w:val="24"/>
          <w:szCs w:val="24"/>
          <w:lang w:val="fr-CA"/>
        </w:rPr>
        <w:t>Est-ce que l’entité a identifié le besoin de mettre en œuvre son plan de remise en charge ?</w:t>
      </w:r>
      <w:r w:rsidRPr="00F807AB">
        <w:rPr>
          <w:rFonts w:ascii="Times New Roman" w:hAnsi="Times New Roman" w:cs="Times New Roman"/>
          <w:color w:val="000000"/>
          <w:sz w:val="24"/>
          <w:szCs w:val="24"/>
          <w:lang w:val="fr-CA"/>
        </w:rPr>
        <w:t xml:space="preserve"> </w:t>
      </w:r>
    </w:p>
    <w:p w14:paraId="30C7AB1D" w14:textId="7E6133B4" w:rsidR="00625827" w:rsidRPr="00CC651A" w:rsidRDefault="0006753B" w:rsidP="00F00C86">
      <w:pPr>
        <w:jc w:val="both"/>
        <w:rPr>
          <w:rFonts w:ascii="Times New Roman" w:hAnsi="Times New Roman" w:cs="Times New Roman"/>
          <w:sz w:val="24"/>
          <w:szCs w:val="24"/>
          <w:highlight w:val="cyan"/>
          <w:lang w:val="fr-CA"/>
        </w:rPr>
      </w:pPr>
      <w:sdt>
        <w:sdtPr>
          <w:rPr>
            <w:rFonts w:ascii="Times New Roman" w:hAnsi="Times New Roman" w:cs="Times New Roman"/>
            <w:sz w:val="24"/>
            <w:szCs w:val="24"/>
            <w:lang w:val="fr-CA"/>
          </w:rPr>
          <w:id w:val="-145594104"/>
        </w:sdtPr>
        <w:sdtEndPr/>
        <w:sdtContent>
          <w:r w:rsidR="00625827" w:rsidRPr="00F807AB">
            <w:rPr>
              <w:rFonts w:ascii="Times New Roman" w:eastAsia="MS Gothic" w:hAnsi="MS Gothic" w:cs="Times New Roman"/>
              <w:sz w:val="24"/>
              <w:szCs w:val="24"/>
              <w:lang w:val="fr-CA"/>
            </w:rPr>
            <w:t>☐</w:t>
          </w:r>
        </w:sdtContent>
      </w:sdt>
      <w:r w:rsidR="00625827"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640489284"/>
        </w:sdtPr>
        <w:sdtEndPr/>
        <w:sdtContent>
          <w:r w:rsidR="00625827" w:rsidRPr="00F807AB">
            <w:rPr>
              <w:rFonts w:ascii="Times New Roman" w:eastAsia="MS Gothic" w:hAnsi="MS Gothic" w:cs="Times New Roman"/>
              <w:sz w:val="24"/>
              <w:szCs w:val="24"/>
              <w:lang w:val="fr-CA"/>
            </w:rPr>
            <w:t>☐</w:t>
          </w:r>
        </w:sdtContent>
      </w:sdt>
      <w:r w:rsidR="00625827" w:rsidRPr="00F807AB">
        <w:rPr>
          <w:rFonts w:ascii="Times New Roman" w:hAnsi="Times New Roman" w:cs="Times New Roman"/>
          <w:sz w:val="24"/>
          <w:szCs w:val="24"/>
          <w:lang w:val="fr-CA"/>
        </w:rPr>
        <w:t xml:space="preserve"> Non</w:t>
      </w:r>
    </w:p>
    <w:p w14:paraId="76FC54AB" w14:textId="0C6E07E4" w:rsidR="00625827" w:rsidRPr="007732ED" w:rsidRDefault="00625827"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sidR="00482AD2">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49491BDB" w14:textId="77777777" w:rsidR="00625827" w:rsidRPr="00922A4F" w:rsidRDefault="00625827" w:rsidP="00F00C86">
      <w:pPr>
        <w:widowControl w:val="0"/>
        <w:shd w:val="clear" w:color="auto" w:fill="CDFFCD"/>
        <w:jc w:val="both"/>
        <w:rPr>
          <w:rFonts w:ascii="Times New Roman" w:hAnsi="Times New Roman" w:cs="Times New Roman"/>
          <w:bCs/>
          <w:sz w:val="22"/>
          <w:szCs w:val="22"/>
          <w:lang w:val="fr-CA"/>
        </w:rPr>
      </w:pPr>
    </w:p>
    <w:p w14:paraId="14BE8497" w14:textId="77777777" w:rsidR="00625827" w:rsidRPr="00922A4F" w:rsidRDefault="00625827" w:rsidP="00F00C86">
      <w:pPr>
        <w:widowControl w:val="0"/>
        <w:shd w:val="clear" w:color="auto" w:fill="CDFFCD"/>
        <w:jc w:val="both"/>
        <w:rPr>
          <w:rFonts w:ascii="Times New Roman" w:hAnsi="Times New Roman" w:cs="Times New Roman"/>
          <w:bCs/>
          <w:sz w:val="22"/>
          <w:szCs w:val="22"/>
          <w:lang w:val="fr-CA"/>
        </w:rPr>
      </w:pPr>
    </w:p>
    <w:p w14:paraId="59485FBF" w14:textId="77777777"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1C0C69CE" w14:textId="77777777" w:rsidR="0096277D" w:rsidRDefault="0096277D" w:rsidP="00F00C86">
      <w:pPr>
        <w:autoSpaceDE/>
        <w:autoSpaceDN/>
        <w:adjustRightInd/>
        <w:jc w:val="both"/>
        <w:outlineLvl w:val="0"/>
        <w:rPr>
          <w:rFonts w:ascii="Times New Roman" w:hAnsi="Times New Roman" w:cs="Times New Roman"/>
          <w:b/>
          <w:color w:val="000000"/>
          <w:sz w:val="24"/>
          <w:szCs w:val="24"/>
          <w:lang w:val="fr-CA"/>
        </w:rPr>
      </w:pPr>
    </w:p>
    <w:p w14:paraId="2483D413" w14:textId="77777777" w:rsidR="0096277D" w:rsidRDefault="0096277D" w:rsidP="00F00C86">
      <w:pPr>
        <w:autoSpaceDE/>
        <w:autoSpaceDN/>
        <w:adjustRightInd/>
        <w:jc w:val="both"/>
        <w:outlineLvl w:val="0"/>
        <w:rPr>
          <w:rFonts w:ascii="Times New Roman" w:hAnsi="Times New Roman" w:cs="Times New Roman"/>
          <w:b/>
          <w:color w:val="000000"/>
          <w:sz w:val="24"/>
          <w:szCs w:val="24"/>
          <w:lang w:val="fr-CA"/>
        </w:rPr>
      </w:pPr>
    </w:p>
    <w:p w14:paraId="5718408B" w14:textId="77777777" w:rsidR="0096277D" w:rsidRDefault="0096277D" w:rsidP="00F00C86">
      <w:pPr>
        <w:autoSpaceDE/>
        <w:autoSpaceDN/>
        <w:adjustRightInd/>
        <w:jc w:val="both"/>
        <w:outlineLvl w:val="0"/>
        <w:rPr>
          <w:rFonts w:ascii="Times New Roman" w:hAnsi="Times New Roman" w:cs="Times New Roman"/>
          <w:b/>
          <w:color w:val="000000"/>
          <w:sz w:val="24"/>
          <w:szCs w:val="24"/>
          <w:lang w:val="fr-CA"/>
        </w:rPr>
      </w:pPr>
    </w:p>
    <w:p w14:paraId="35B9A9E0" w14:textId="77777777" w:rsidR="0096277D" w:rsidRDefault="0096277D" w:rsidP="00F00C86">
      <w:pPr>
        <w:autoSpaceDE/>
        <w:autoSpaceDN/>
        <w:adjustRightInd/>
        <w:jc w:val="both"/>
        <w:outlineLvl w:val="0"/>
        <w:rPr>
          <w:rFonts w:ascii="Times New Roman" w:hAnsi="Times New Roman" w:cs="Times New Roman"/>
          <w:b/>
          <w:color w:val="000000"/>
          <w:sz w:val="24"/>
          <w:szCs w:val="24"/>
          <w:lang w:val="fr-CA"/>
        </w:rPr>
      </w:pPr>
    </w:p>
    <w:p w14:paraId="3D96C337" w14:textId="77777777" w:rsidR="0096277D" w:rsidRDefault="0096277D" w:rsidP="00F00C86">
      <w:pPr>
        <w:autoSpaceDE/>
        <w:autoSpaceDN/>
        <w:adjustRightInd/>
        <w:jc w:val="both"/>
        <w:outlineLvl w:val="0"/>
        <w:rPr>
          <w:rFonts w:ascii="Times New Roman" w:hAnsi="Times New Roman" w:cs="Times New Roman"/>
          <w:b/>
          <w:color w:val="000000"/>
          <w:sz w:val="24"/>
          <w:szCs w:val="24"/>
          <w:lang w:val="fr-CA"/>
        </w:rPr>
      </w:pPr>
    </w:p>
    <w:p w14:paraId="40AE7FC6" w14:textId="7BA32A32"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lastRenderedPageBreak/>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4C088F"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96277D" w:rsidRPr="004C088F" w14:paraId="55980E91" w14:textId="77777777" w:rsidTr="00BB48A6">
        <w:tc>
          <w:tcPr>
            <w:tcW w:w="10768" w:type="dxa"/>
            <w:shd w:val="clear" w:color="auto" w:fill="DCDCFF"/>
          </w:tcPr>
          <w:p w14:paraId="54C99CFA" w14:textId="36CC8BD5" w:rsidR="0096277D" w:rsidRPr="00C13E14" w:rsidRDefault="0096277D" w:rsidP="0096277D">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Le </w:t>
            </w:r>
            <w:r w:rsidRPr="00D73D8C">
              <w:rPr>
                <w:rFonts w:ascii="Times New Roman" w:hAnsi="Times New Roman" w:cs="Times New Roman"/>
                <w:sz w:val="24"/>
                <w:szCs w:val="24"/>
                <w:lang w:val="fr-CA"/>
              </w:rPr>
              <w:t>plus récent</w:t>
            </w:r>
            <w:r>
              <w:rPr>
                <w:rFonts w:ascii="Times New Roman" w:hAnsi="Times New Roman" w:cs="Times New Roman"/>
                <w:sz w:val="24"/>
                <w:szCs w:val="24"/>
                <w:lang w:val="fr-CA"/>
              </w:rPr>
              <w:t xml:space="preserve"> plan de remise en charge</w:t>
            </w:r>
            <w:r w:rsidRPr="00D73D8C">
              <w:rPr>
                <w:rFonts w:ascii="Times New Roman" w:hAnsi="Times New Roman" w:cs="Times New Roman"/>
                <w:sz w:val="24"/>
                <w:szCs w:val="24"/>
                <w:lang w:val="fr-CA"/>
              </w:rPr>
              <w:t xml:space="preserve"> de l’entité avec </w:t>
            </w:r>
            <w:r>
              <w:rPr>
                <w:rFonts w:ascii="Times New Roman" w:hAnsi="Times New Roman" w:cs="Times New Roman"/>
                <w:sz w:val="24"/>
                <w:szCs w:val="24"/>
                <w:lang w:val="fr-CA"/>
              </w:rPr>
              <w:t>l’</w:t>
            </w:r>
            <w:r w:rsidRPr="00D73D8C">
              <w:rPr>
                <w:rFonts w:ascii="Times New Roman" w:hAnsi="Times New Roman" w:cs="Times New Roman"/>
                <w:sz w:val="24"/>
                <w:szCs w:val="24"/>
                <w:lang w:val="fr-CA"/>
              </w:rPr>
              <w:t>historique des révisions.</w:t>
            </w:r>
          </w:p>
        </w:tc>
      </w:tr>
      <w:tr w:rsidR="0096277D" w:rsidRPr="004C088F" w14:paraId="0FF985E6" w14:textId="77777777" w:rsidTr="00BB48A6">
        <w:tc>
          <w:tcPr>
            <w:tcW w:w="10768" w:type="dxa"/>
            <w:shd w:val="clear" w:color="auto" w:fill="DCDCFF"/>
          </w:tcPr>
          <w:p w14:paraId="5034ADBA" w14:textId="601D4E2F" w:rsidR="0096277D" w:rsidRPr="00C13E14" w:rsidRDefault="0096277D" w:rsidP="0096277D">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pièces justificatives attestant que le plan de remise en charge</w:t>
            </w:r>
            <w:r w:rsidRPr="00D73D8C">
              <w:rPr>
                <w:rFonts w:ascii="Times New Roman" w:hAnsi="Times New Roman" w:cs="Times New Roman"/>
                <w:sz w:val="24"/>
                <w:szCs w:val="24"/>
                <w:lang w:val="fr-CA"/>
              </w:rPr>
              <w:t xml:space="preserve"> a été mis en œuvre l</w:t>
            </w:r>
            <w:r>
              <w:rPr>
                <w:rFonts w:ascii="Times New Roman" w:hAnsi="Times New Roman" w:cs="Times New Roman"/>
                <w:sz w:val="24"/>
                <w:szCs w:val="24"/>
                <w:lang w:val="fr-CA"/>
              </w:rPr>
              <w:t xml:space="preserve">orsque les </w:t>
            </w:r>
            <w:r w:rsidRPr="00CB79EB">
              <w:rPr>
                <w:rFonts w:ascii="Times New Roman" w:hAnsi="Times New Roman" w:cs="Times New Roman"/>
                <w:i/>
                <w:sz w:val="24"/>
                <w:szCs w:val="24"/>
                <w:lang w:val="fr-CA"/>
              </w:rPr>
              <w:t>ressources à démarrage autonome</w:t>
            </w:r>
            <w:r w:rsidRPr="00D73D8C">
              <w:rPr>
                <w:rFonts w:ascii="Times New Roman" w:hAnsi="Times New Roman" w:cs="Times New Roman"/>
                <w:sz w:val="24"/>
                <w:szCs w:val="24"/>
                <w:lang w:val="fr-CA"/>
              </w:rPr>
              <w:t xml:space="preserve"> sont utilisées pour remettre sous tension une zone </w:t>
            </w:r>
            <w:r>
              <w:rPr>
                <w:rFonts w:ascii="Times New Roman" w:hAnsi="Times New Roman" w:cs="Times New Roman"/>
                <w:sz w:val="24"/>
                <w:szCs w:val="24"/>
                <w:lang w:val="fr-CA"/>
              </w:rPr>
              <w:t>en panne</w:t>
            </w:r>
            <w:r w:rsidRPr="00D73D8C">
              <w:rPr>
                <w:rFonts w:ascii="Times New Roman" w:hAnsi="Times New Roman" w:cs="Times New Roman"/>
                <w:sz w:val="24"/>
                <w:szCs w:val="24"/>
                <w:lang w:val="fr-CA"/>
              </w:rPr>
              <w:t xml:space="preserve"> du </w:t>
            </w:r>
            <w:r w:rsidRPr="00CB79EB">
              <w:rPr>
                <w:rFonts w:ascii="Times New Roman" w:hAnsi="Times New Roman" w:cs="Times New Roman"/>
                <w:i/>
                <w:sz w:val="24"/>
                <w:szCs w:val="24"/>
                <w:lang w:val="fr-CA"/>
              </w:rPr>
              <w:t>BES</w:t>
            </w:r>
            <w:r w:rsidRPr="00D73D8C">
              <w:rPr>
                <w:rFonts w:ascii="Times New Roman" w:hAnsi="Times New Roman" w:cs="Times New Roman"/>
                <w:sz w:val="24"/>
                <w:szCs w:val="24"/>
                <w:lang w:val="fr-CA"/>
              </w:rPr>
              <w:t>, ou qu</w:t>
            </w:r>
            <w:r>
              <w:rPr>
                <w:rFonts w:ascii="Times New Roman" w:hAnsi="Times New Roman" w:cs="Times New Roman"/>
                <w:sz w:val="24"/>
                <w:szCs w:val="24"/>
                <w:lang w:val="fr-CA"/>
              </w:rPr>
              <w:t>’</w:t>
            </w:r>
            <w:r w:rsidRPr="00D73D8C">
              <w:rPr>
                <w:rFonts w:ascii="Times New Roman" w:hAnsi="Times New Roman" w:cs="Times New Roman"/>
                <w:sz w:val="24"/>
                <w:szCs w:val="24"/>
                <w:lang w:val="fr-CA"/>
              </w:rPr>
              <w:t xml:space="preserve">une séparation </w:t>
            </w:r>
            <w:r>
              <w:rPr>
                <w:rFonts w:ascii="Times New Roman" w:hAnsi="Times New Roman" w:cs="Times New Roman"/>
                <w:sz w:val="24"/>
                <w:szCs w:val="24"/>
                <w:lang w:val="fr-CA"/>
              </w:rPr>
              <w:t>a eu lieu</w:t>
            </w:r>
            <w:r w:rsidRPr="00D73D8C">
              <w:rPr>
                <w:rFonts w:ascii="Times New Roman" w:hAnsi="Times New Roman" w:cs="Times New Roman"/>
                <w:sz w:val="24"/>
                <w:szCs w:val="24"/>
                <w:lang w:val="fr-CA"/>
              </w:rPr>
              <w:t xml:space="preserve"> entre les </w:t>
            </w:r>
            <w:r w:rsidRPr="00CB79EB">
              <w:rPr>
                <w:rFonts w:ascii="Times New Roman" w:hAnsi="Times New Roman" w:cs="Times New Roman"/>
                <w:i/>
                <w:sz w:val="24"/>
                <w:szCs w:val="24"/>
                <w:lang w:val="fr-CA"/>
              </w:rPr>
              <w:t>coord</w:t>
            </w:r>
            <w:r>
              <w:rPr>
                <w:rFonts w:ascii="Times New Roman" w:hAnsi="Times New Roman" w:cs="Times New Roman"/>
                <w:i/>
                <w:sz w:val="24"/>
                <w:szCs w:val="24"/>
                <w:lang w:val="fr-CA"/>
              </w:rPr>
              <w:t>on</w:t>
            </w:r>
            <w:r w:rsidRPr="00CB79EB">
              <w:rPr>
                <w:rFonts w:ascii="Times New Roman" w:hAnsi="Times New Roman" w:cs="Times New Roman"/>
                <w:i/>
                <w:sz w:val="24"/>
                <w:szCs w:val="24"/>
                <w:lang w:val="fr-CA"/>
              </w:rPr>
              <w:t>nateurs de</w:t>
            </w:r>
            <w:r>
              <w:rPr>
                <w:rFonts w:ascii="Times New Roman" w:hAnsi="Times New Roman" w:cs="Times New Roman"/>
                <w:i/>
                <w:sz w:val="24"/>
                <w:szCs w:val="24"/>
                <w:lang w:val="fr-CA"/>
              </w:rPr>
              <w:t xml:space="preserve"> la</w:t>
            </w:r>
            <w:r w:rsidRPr="00CB79EB">
              <w:rPr>
                <w:rFonts w:ascii="Times New Roman" w:hAnsi="Times New Roman" w:cs="Times New Roman"/>
                <w:i/>
                <w:sz w:val="24"/>
                <w:szCs w:val="24"/>
                <w:lang w:val="fr-CA"/>
              </w:rPr>
              <w:t xml:space="preserve"> fiabilité</w:t>
            </w:r>
            <w:r>
              <w:rPr>
                <w:rFonts w:ascii="Times New Roman" w:hAnsi="Times New Roman" w:cs="Times New Roman"/>
                <w:sz w:val="24"/>
                <w:szCs w:val="24"/>
                <w:lang w:val="fr-CA"/>
              </w:rPr>
              <w:t xml:space="preserve"> voisins, ou qu’un îlot</w:t>
            </w:r>
            <w:r w:rsidRPr="00D73D8C">
              <w:rPr>
                <w:rFonts w:ascii="Times New Roman" w:hAnsi="Times New Roman" w:cs="Times New Roman"/>
                <w:sz w:val="24"/>
                <w:szCs w:val="24"/>
                <w:lang w:val="fr-CA"/>
              </w:rPr>
              <w:t xml:space="preserve"> sous tension a été formé </w:t>
            </w:r>
            <w:r>
              <w:rPr>
                <w:rFonts w:ascii="Times New Roman" w:hAnsi="Times New Roman" w:cs="Times New Roman"/>
                <w:sz w:val="24"/>
                <w:szCs w:val="24"/>
                <w:lang w:val="fr-CA"/>
              </w:rPr>
              <w:t>dans</w:t>
            </w:r>
            <w:r w:rsidRPr="00D73D8C">
              <w:rPr>
                <w:rFonts w:ascii="Times New Roman" w:hAnsi="Times New Roman" w:cs="Times New Roman"/>
                <w:sz w:val="24"/>
                <w:szCs w:val="24"/>
                <w:lang w:val="fr-CA"/>
              </w:rPr>
              <w:t xml:space="preserve"> le </w:t>
            </w:r>
            <w:r w:rsidRPr="00CB79EB">
              <w:rPr>
                <w:rFonts w:ascii="Times New Roman" w:hAnsi="Times New Roman" w:cs="Times New Roman"/>
                <w:i/>
                <w:sz w:val="24"/>
                <w:szCs w:val="24"/>
                <w:lang w:val="fr-CA"/>
              </w:rPr>
              <w:t>BES</w:t>
            </w:r>
            <w:r>
              <w:rPr>
                <w:rFonts w:ascii="Times New Roman" w:hAnsi="Times New Roman" w:cs="Times New Roman"/>
                <w:sz w:val="24"/>
                <w:szCs w:val="24"/>
                <w:lang w:val="fr-CA"/>
              </w:rPr>
              <w:t xml:space="preserve"> à l’intérieur de la </w:t>
            </w:r>
            <w:r w:rsidRPr="00CB79EB">
              <w:rPr>
                <w:rFonts w:ascii="Times New Roman" w:hAnsi="Times New Roman" w:cs="Times New Roman"/>
                <w:i/>
                <w:sz w:val="24"/>
                <w:szCs w:val="24"/>
                <w:lang w:val="fr-CA"/>
              </w:rPr>
              <w:t>zone de fiabilité</w:t>
            </w:r>
            <w:r w:rsidRPr="00D73D8C">
              <w:rPr>
                <w:rFonts w:ascii="Times New Roman" w:hAnsi="Times New Roman" w:cs="Times New Roman"/>
                <w:sz w:val="24"/>
                <w:szCs w:val="24"/>
                <w:lang w:val="fr-CA"/>
              </w:rPr>
              <w:t>, le cas échéant.</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4C088F"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4C088F"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4C088F"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4C088F"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4C088F"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4C088F"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4C088F"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4C088F"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590DABF5"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96277D">
        <w:rPr>
          <w:rFonts w:ascii="Times New Roman" w:hAnsi="Times New Roman" w:cs="Times New Roman"/>
          <w:b/>
          <w:bCs/>
          <w:sz w:val="24"/>
          <w:szCs w:val="24"/>
          <w:lang w:val="fr-CA"/>
        </w:rPr>
        <w:t>EOP-006-3</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96277D" w:rsidRPr="004C088F" w14:paraId="01DA40D3" w14:textId="77777777" w:rsidTr="0096277D">
        <w:tc>
          <w:tcPr>
            <w:tcW w:w="376" w:type="dxa"/>
          </w:tcPr>
          <w:p w14:paraId="44620A75" w14:textId="77777777" w:rsidR="0096277D" w:rsidRPr="00922A4F" w:rsidRDefault="0096277D" w:rsidP="0096277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00381069" w14:textId="2D671840" w:rsidR="0096277D" w:rsidRPr="003366EB" w:rsidRDefault="0096277D" w:rsidP="0096277D">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color w:val="auto"/>
                <w:lang w:val="fr-CA"/>
              </w:rPr>
              <w:t>(E1) Vérifier que l’</w:t>
            </w:r>
            <w:r w:rsidRPr="00763E06">
              <w:rPr>
                <w:rFonts w:ascii="Times New Roman" w:hAnsi="Times New Roman" w:cs="Times New Roman"/>
                <w:color w:val="auto"/>
                <w:lang w:val="fr-CA"/>
              </w:rPr>
              <w:t>entité a</w:t>
            </w:r>
            <w:r>
              <w:rPr>
                <w:rFonts w:ascii="Times New Roman" w:hAnsi="Times New Roman" w:cs="Times New Roman"/>
                <w:color w:val="auto"/>
                <w:lang w:val="fr-CA"/>
              </w:rPr>
              <w:t xml:space="preserve"> élaboré un plan de remise en charge</w:t>
            </w:r>
            <w:r w:rsidRPr="00763E06">
              <w:rPr>
                <w:rFonts w:ascii="Times New Roman" w:hAnsi="Times New Roman" w:cs="Times New Roman"/>
                <w:color w:val="auto"/>
                <w:lang w:val="fr-CA"/>
              </w:rPr>
              <w:t xml:space="preserve"> </w:t>
            </w:r>
            <w:r>
              <w:rPr>
                <w:rFonts w:ascii="Times New Roman" w:hAnsi="Times New Roman" w:cs="Times New Roman"/>
                <w:color w:val="auto"/>
                <w:lang w:val="fr-CA"/>
              </w:rPr>
              <w:t xml:space="preserve">de sa </w:t>
            </w:r>
            <w:r w:rsidRPr="009722A7">
              <w:rPr>
                <w:rFonts w:ascii="Times New Roman" w:hAnsi="Times New Roman" w:cs="Times New Roman"/>
                <w:i/>
                <w:color w:val="auto"/>
                <w:lang w:val="fr-CA"/>
              </w:rPr>
              <w:t>zone de fiabilité</w:t>
            </w:r>
            <w:r w:rsidRPr="00763E06">
              <w:rPr>
                <w:rFonts w:ascii="Times New Roman" w:hAnsi="Times New Roman" w:cs="Times New Roman"/>
                <w:color w:val="auto"/>
                <w:lang w:val="fr-CA"/>
              </w:rPr>
              <w:t>.</w:t>
            </w:r>
          </w:p>
        </w:tc>
      </w:tr>
      <w:tr w:rsidR="0096277D" w:rsidRPr="004C088F" w14:paraId="39CE85E5" w14:textId="77777777" w:rsidTr="0096277D">
        <w:tc>
          <w:tcPr>
            <w:tcW w:w="376" w:type="dxa"/>
          </w:tcPr>
          <w:p w14:paraId="551C762D" w14:textId="77777777" w:rsidR="0096277D" w:rsidRPr="00922A4F" w:rsidRDefault="0096277D" w:rsidP="0096277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FEE736A" w14:textId="671A293D" w:rsidR="0096277D" w:rsidRPr="003366EB" w:rsidRDefault="0096277D" w:rsidP="0096277D">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(E</w:t>
            </w:r>
            <w:r w:rsidRPr="00763E06">
              <w:rPr>
                <w:rFonts w:ascii="Times New Roman" w:hAnsi="Times New Roman" w:cs="Times New Roman"/>
                <w:lang w:val="fr-CA"/>
              </w:rPr>
              <w:t>1) Vérifier que l</w:t>
            </w:r>
            <w:r>
              <w:rPr>
                <w:rFonts w:ascii="Times New Roman" w:hAnsi="Times New Roman" w:cs="Times New Roman"/>
                <w:lang w:val="fr-CA"/>
              </w:rPr>
              <w:t>a portée du plan de remise en charge</w:t>
            </w:r>
            <w:r w:rsidRPr="00763E06">
              <w:rPr>
                <w:rFonts w:ascii="Times New Roman" w:hAnsi="Times New Roman" w:cs="Times New Roman"/>
                <w:lang w:val="fr-CA"/>
              </w:rPr>
              <w:t xml:space="preserve"> du </w:t>
            </w:r>
            <w:r w:rsidRPr="00FE3D8F">
              <w:rPr>
                <w:rFonts w:ascii="Times New Roman" w:hAnsi="Times New Roman" w:cs="Times New Roman"/>
                <w:i/>
                <w:lang w:val="fr-CA"/>
              </w:rPr>
              <w:t>coordonnateur de la fiabilité</w:t>
            </w:r>
            <w:r w:rsidRPr="00763E06">
              <w:rPr>
                <w:rFonts w:ascii="Times New Roman" w:hAnsi="Times New Roman" w:cs="Times New Roman"/>
                <w:lang w:val="fr-CA"/>
              </w:rPr>
              <w:t xml:space="preserve"> com</w:t>
            </w:r>
            <w:r>
              <w:rPr>
                <w:rFonts w:ascii="Times New Roman" w:hAnsi="Times New Roman" w:cs="Times New Roman"/>
                <w:lang w:val="fr-CA"/>
              </w:rPr>
              <w:t xml:space="preserve">mence lorsque les </w:t>
            </w:r>
            <w:r w:rsidRPr="00FE3D8F">
              <w:rPr>
                <w:rFonts w:ascii="Times New Roman" w:hAnsi="Times New Roman" w:cs="Times New Roman"/>
                <w:i/>
                <w:lang w:val="fr-CA"/>
              </w:rPr>
              <w:t>ressources à démarrage autonome</w:t>
            </w:r>
            <w:r w:rsidRPr="00763E06">
              <w:rPr>
                <w:rFonts w:ascii="Times New Roman" w:hAnsi="Times New Roman" w:cs="Times New Roman"/>
                <w:lang w:val="fr-CA"/>
              </w:rPr>
              <w:t xml:space="preserve"> sont utilisées pour remett</w:t>
            </w:r>
            <w:r>
              <w:rPr>
                <w:rFonts w:ascii="Times New Roman" w:hAnsi="Times New Roman" w:cs="Times New Roman"/>
                <w:lang w:val="fr-CA"/>
              </w:rPr>
              <w:t>re sous tension une zone en panne</w:t>
            </w:r>
            <w:r w:rsidRPr="00763E06">
              <w:rPr>
                <w:rFonts w:ascii="Times New Roman" w:hAnsi="Times New Roman" w:cs="Times New Roman"/>
                <w:lang w:val="fr-CA"/>
              </w:rPr>
              <w:t xml:space="preserve"> du </w:t>
            </w:r>
            <w:r w:rsidRPr="00763E06">
              <w:rPr>
                <w:rFonts w:ascii="Times New Roman" w:hAnsi="Times New Roman" w:cs="Times New Roman"/>
                <w:i/>
                <w:lang w:val="fr-CA"/>
              </w:rPr>
              <w:t>BES</w:t>
            </w:r>
            <w:r w:rsidRPr="00763E06">
              <w:rPr>
                <w:rFonts w:ascii="Times New Roman" w:hAnsi="Times New Roman" w:cs="Times New Roman"/>
                <w:lang w:val="fr-CA"/>
              </w:rPr>
              <w:t xml:space="preserve">, </w:t>
            </w:r>
            <w:r>
              <w:rPr>
                <w:rFonts w:ascii="Times New Roman" w:hAnsi="Times New Roman" w:cs="Times New Roman"/>
                <w:lang w:val="fr-CA"/>
              </w:rPr>
              <w:t xml:space="preserve">ou </w:t>
            </w:r>
            <w:r w:rsidRPr="00763E06">
              <w:rPr>
                <w:rFonts w:ascii="Times New Roman" w:hAnsi="Times New Roman" w:cs="Times New Roman"/>
                <w:lang w:val="fr-CA"/>
              </w:rPr>
              <w:t xml:space="preserve">après qu’une séparation a eu lieu entre des </w:t>
            </w:r>
            <w:r w:rsidRPr="00763E06">
              <w:rPr>
                <w:rFonts w:ascii="Times New Roman" w:hAnsi="Times New Roman" w:cs="Times New Roman"/>
                <w:i/>
                <w:lang w:val="fr-CA"/>
              </w:rPr>
              <w:t xml:space="preserve">coordonnateurs de la fiabilité </w:t>
            </w:r>
            <w:r w:rsidRPr="00763E06">
              <w:rPr>
                <w:rFonts w:ascii="Times New Roman" w:hAnsi="Times New Roman" w:cs="Times New Roman"/>
                <w:lang w:val="fr-CA"/>
              </w:rPr>
              <w:t xml:space="preserve">voisins, ou encore après qu’un îlot sous tension s’est formé dans le </w:t>
            </w:r>
            <w:r w:rsidRPr="00763E06">
              <w:rPr>
                <w:rFonts w:ascii="Times New Roman" w:hAnsi="Times New Roman" w:cs="Times New Roman"/>
                <w:i/>
                <w:lang w:val="fr-CA"/>
              </w:rPr>
              <w:t xml:space="preserve">BES </w:t>
            </w:r>
            <w:r w:rsidRPr="00763E06">
              <w:rPr>
                <w:rFonts w:ascii="Times New Roman" w:hAnsi="Times New Roman" w:cs="Times New Roman"/>
                <w:lang w:val="fr-CA"/>
              </w:rPr>
              <w:t xml:space="preserve">à l’intérieur de la </w:t>
            </w:r>
            <w:r w:rsidRPr="00763E06">
              <w:rPr>
                <w:rFonts w:ascii="Times New Roman" w:hAnsi="Times New Roman" w:cs="Times New Roman"/>
                <w:i/>
                <w:lang w:val="fr-CA"/>
              </w:rPr>
              <w:t>zone de fiabilité</w:t>
            </w:r>
            <w:r w:rsidRPr="00763E06">
              <w:rPr>
                <w:rFonts w:ascii="Times New Roman" w:hAnsi="Times New Roman" w:cs="Times New Roman"/>
                <w:lang w:val="fr-CA"/>
              </w:rPr>
              <w:t>.</w:t>
            </w:r>
          </w:p>
        </w:tc>
      </w:tr>
      <w:tr w:rsidR="0096277D" w:rsidRPr="004C088F" w14:paraId="3CA8773C" w14:textId="77777777" w:rsidTr="0096277D">
        <w:tc>
          <w:tcPr>
            <w:tcW w:w="376" w:type="dxa"/>
          </w:tcPr>
          <w:p w14:paraId="2A47063A" w14:textId="77777777" w:rsidR="0096277D" w:rsidRPr="00922A4F" w:rsidRDefault="0096277D" w:rsidP="0096277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01C6A4AF" w14:textId="71ACE8C4" w:rsidR="0096277D" w:rsidRPr="003366EB" w:rsidRDefault="0096277D" w:rsidP="0096277D">
            <w:pPr>
              <w:widowControl w:val="0"/>
              <w:tabs>
                <w:tab w:val="left" w:pos="0"/>
                <w:tab w:val="left" w:pos="900"/>
                <w:tab w:val="left" w:pos="6360"/>
              </w:tabs>
              <w:jc w:val="both"/>
              <w:rPr>
                <w:rFonts w:ascii="Times New Roman" w:hAnsi="Times New Roman" w:cs="Times New Roman"/>
                <w:highlight w:val="cyan"/>
                <w:lang w:val="fr-CA"/>
              </w:rPr>
            </w:pPr>
            <w:r>
              <w:rPr>
                <w:sz w:val="22"/>
                <w:lang w:val="fr-CA"/>
              </w:rPr>
              <w:t>(</w:t>
            </w:r>
            <w:r w:rsidRPr="00763E06">
              <w:rPr>
                <w:rFonts w:ascii="Times New Roman" w:hAnsi="Times New Roman" w:cs="Times New Roman"/>
                <w:lang w:val="fr-CA"/>
              </w:rPr>
              <w:t xml:space="preserve">E1) Vérifier que la portée du plan de remise en charge du </w:t>
            </w:r>
            <w:r w:rsidRPr="00763E06">
              <w:rPr>
                <w:rFonts w:ascii="Times New Roman" w:hAnsi="Times New Roman" w:cs="Times New Roman"/>
                <w:i/>
                <w:lang w:val="fr-CA"/>
              </w:rPr>
              <w:t xml:space="preserve">coordonnateur de la fiabilité </w:t>
            </w:r>
            <w:r w:rsidRPr="00763E06">
              <w:rPr>
                <w:rFonts w:ascii="Times New Roman" w:hAnsi="Times New Roman" w:cs="Times New Roman"/>
                <w:lang w:val="fr-CA"/>
              </w:rPr>
              <w:t xml:space="preserve">se termine lorsque tous ses </w:t>
            </w:r>
            <w:r w:rsidRPr="00763E06">
              <w:rPr>
                <w:rFonts w:ascii="Times New Roman" w:hAnsi="Times New Roman" w:cs="Times New Roman"/>
                <w:i/>
                <w:lang w:val="fr-CA"/>
              </w:rPr>
              <w:t xml:space="preserve">exploitants de réseau de transport </w:t>
            </w:r>
            <w:r w:rsidRPr="00763E06">
              <w:rPr>
                <w:rFonts w:ascii="Times New Roman" w:hAnsi="Times New Roman" w:cs="Times New Roman"/>
                <w:lang w:val="fr-CA"/>
              </w:rPr>
              <w:t xml:space="preserve">sont interconnectés et que sa </w:t>
            </w:r>
            <w:r w:rsidRPr="00763E06">
              <w:rPr>
                <w:rFonts w:ascii="Times New Roman" w:hAnsi="Times New Roman" w:cs="Times New Roman"/>
                <w:i/>
                <w:lang w:val="fr-CA"/>
              </w:rPr>
              <w:t xml:space="preserve">zone de fiabilité </w:t>
            </w:r>
            <w:r w:rsidRPr="00763E06">
              <w:rPr>
                <w:rFonts w:ascii="Times New Roman" w:hAnsi="Times New Roman" w:cs="Times New Roman"/>
                <w:lang w:val="fr-CA"/>
              </w:rPr>
              <w:t xml:space="preserve">est connectée à toutes les </w:t>
            </w:r>
            <w:r w:rsidRPr="00763E06">
              <w:rPr>
                <w:rFonts w:ascii="Times New Roman" w:hAnsi="Times New Roman" w:cs="Times New Roman"/>
                <w:i/>
                <w:lang w:val="fr-CA"/>
              </w:rPr>
              <w:t xml:space="preserve">zones de fiabilité </w:t>
            </w:r>
            <w:r w:rsidRPr="00763E06">
              <w:rPr>
                <w:rFonts w:ascii="Times New Roman" w:hAnsi="Times New Roman" w:cs="Times New Roman"/>
                <w:lang w:val="fr-CA"/>
              </w:rPr>
              <w:t>voisines</w:t>
            </w:r>
            <w:r>
              <w:rPr>
                <w:rFonts w:ascii="Times New Roman" w:hAnsi="Times New Roman" w:cs="Times New Roman"/>
                <w:lang w:val="fr-CA"/>
              </w:rPr>
              <w:t>.</w:t>
            </w:r>
          </w:p>
        </w:tc>
      </w:tr>
      <w:tr w:rsidR="0096277D" w:rsidRPr="004C088F" w14:paraId="41131944" w14:textId="77777777" w:rsidTr="0096277D">
        <w:tc>
          <w:tcPr>
            <w:tcW w:w="376" w:type="dxa"/>
          </w:tcPr>
          <w:p w14:paraId="4E31ECF9" w14:textId="77777777" w:rsidR="0096277D" w:rsidRPr="00922A4F" w:rsidRDefault="0096277D" w:rsidP="0096277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6C5CD98E" w14:textId="116A9EB8" w:rsidR="0096277D" w:rsidRPr="003366EB" w:rsidRDefault="0096277D" w:rsidP="0096277D">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 xml:space="preserve">(E1) Vérifier que le plan de remise en charge </w:t>
            </w:r>
            <w:r w:rsidRPr="00D73D8C">
              <w:rPr>
                <w:rFonts w:ascii="Times New Roman" w:hAnsi="Times New Roman" w:cs="Times New Roman"/>
                <w:lang w:val="fr-CA"/>
              </w:rPr>
              <w:t>a été mis en œuvre</w:t>
            </w:r>
            <w:r>
              <w:rPr>
                <w:rFonts w:ascii="Times New Roman" w:hAnsi="Times New Roman" w:cs="Times New Roman"/>
                <w:lang w:val="fr-CA"/>
              </w:rPr>
              <w:t xml:space="preserve"> le cas échéant (tel que lors d’une </w:t>
            </w:r>
            <w:r w:rsidRPr="00FE3D8F">
              <w:rPr>
                <w:rFonts w:ascii="Times New Roman" w:hAnsi="Times New Roman" w:cs="Times New Roman"/>
                <w:i/>
                <w:iCs/>
                <w:lang w:val="fr-CA"/>
              </w:rPr>
              <w:t>perturbation</w:t>
            </w:r>
            <w:r>
              <w:rPr>
                <w:rFonts w:ascii="Times New Roman" w:hAnsi="Times New Roman" w:cs="Times New Roman"/>
                <w:lang w:val="fr-CA"/>
              </w:rPr>
              <w:t>)</w:t>
            </w:r>
          </w:p>
        </w:tc>
      </w:tr>
      <w:tr w:rsidR="0096277D" w:rsidRPr="004C088F" w14:paraId="727E78BD" w14:textId="77777777" w:rsidTr="0096277D">
        <w:tc>
          <w:tcPr>
            <w:tcW w:w="376" w:type="dxa"/>
          </w:tcPr>
          <w:p w14:paraId="54EA4864" w14:textId="77777777" w:rsidR="0096277D" w:rsidRPr="00922A4F" w:rsidRDefault="0096277D" w:rsidP="0096277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AE807C2" w14:textId="4257A188" w:rsidR="0096277D" w:rsidRPr="003366EB" w:rsidRDefault="0096277D" w:rsidP="0096277D">
            <w:pPr>
              <w:widowControl w:val="0"/>
              <w:tabs>
                <w:tab w:val="left" w:pos="0"/>
                <w:tab w:val="left" w:pos="900"/>
                <w:tab w:val="left" w:pos="6360"/>
              </w:tabs>
              <w:jc w:val="both"/>
              <w:rPr>
                <w:rFonts w:ascii="Times New Roman" w:hAnsi="Times New Roman" w:cs="Times New Roman"/>
                <w:highlight w:val="cyan"/>
                <w:lang w:val="fr-CA"/>
              </w:rPr>
            </w:pPr>
            <w:r w:rsidRPr="00F26D6E">
              <w:rPr>
                <w:rFonts w:ascii="Times New Roman" w:hAnsi="Times New Roman" w:cs="Times New Roman"/>
                <w:lang w:val="fr-CA"/>
              </w:rPr>
              <w:t>(E1) Vérifie</w:t>
            </w:r>
            <w:r>
              <w:rPr>
                <w:rFonts w:ascii="Times New Roman" w:hAnsi="Times New Roman" w:cs="Times New Roman"/>
                <w:lang w:val="fr-CA"/>
              </w:rPr>
              <w:t>r</w:t>
            </w:r>
            <w:r w:rsidRPr="00F26D6E">
              <w:rPr>
                <w:rFonts w:ascii="Times New Roman" w:hAnsi="Times New Roman" w:cs="Times New Roman"/>
                <w:lang w:val="fr-CA"/>
              </w:rPr>
              <w:t xml:space="preserve"> que le plan de remise en charge comprend :</w:t>
            </w:r>
          </w:p>
        </w:tc>
      </w:tr>
      <w:tr w:rsidR="0096277D" w:rsidRPr="004C088F" w14:paraId="1484A660" w14:textId="77777777" w:rsidTr="0096277D">
        <w:tc>
          <w:tcPr>
            <w:tcW w:w="376" w:type="dxa"/>
          </w:tcPr>
          <w:p w14:paraId="3FB022EE" w14:textId="77777777" w:rsidR="0096277D" w:rsidRPr="00922A4F" w:rsidRDefault="0096277D" w:rsidP="0096277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6338C905" w14:textId="36DCAA16" w:rsidR="0096277D" w:rsidRPr="003366EB" w:rsidRDefault="0096277D" w:rsidP="0096277D">
            <w:pPr>
              <w:widowControl w:val="0"/>
              <w:tabs>
                <w:tab w:val="left" w:pos="0"/>
                <w:tab w:val="left" w:pos="900"/>
                <w:tab w:val="left" w:pos="6360"/>
              </w:tabs>
              <w:jc w:val="both"/>
              <w:rPr>
                <w:rFonts w:ascii="Times New Roman" w:hAnsi="Times New Roman" w:cs="Times New Roman"/>
                <w:highlight w:val="cyan"/>
                <w:lang w:val="fr-CA"/>
              </w:rPr>
            </w:pPr>
            <w:r w:rsidRPr="005A36A5">
              <w:rPr>
                <w:rFonts w:ascii="Times New Roman" w:hAnsi="Times New Roman" w:cs="Times New Roman"/>
                <w:lang w:val="fr-CA"/>
              </w:rPr>
              <w:t>(</w:t>
            </w:r>
            <w:r>
              <w:rPr>
                <w:rFonts w:ascii="Times New Roman" w:hAnsi="Times New Roman" w:cs="Times New Roman"/>
                <w:lang w:val="fr-CA"/>
              </w:rPr>
              <w:t>Alinéa</w:t>
            </w:r>
            <w:r w:rsidRPr="005A36A5">
              <w:rPr>
                <w:rFonts w:ascii="Times New Roman" w:hAnsi="Times New Roman" w:cs="Times New Roman"/>
                <w:lang w:val="fr-CA"/>
              </w:rPr>
              <w:t xml:space="preserve"> 1.1) Une description de la stratégie de haut niveau pour le rétablissement de l’</w:t>
            </w:r>
            <w:r w:rsidRPr="005A36A5">
              <w:rPr>
                <w:rFonts w:ascii="Times New Roman" w:hAnsi="Times New Roman" w:cs="Times New Roman"/>
                <w:i/>
                <w:lang w:val="fr-CA"/>
              </w:rPr>
              <w:t>Interconnexion.</w:t>
            </w:r>
          </w:p>
        </w:tc>
      </w:tr>
      <w:tr w:rsidR="0096277D" w:rsidRPr="004C088F" w14:paraId="6F5CCE6C" w14:textId="77777777" w:rsidTr="0096277D">
        <w:tc>
          <w:tcPr>
            <w:tcW w:w="376" w:type="dxa"/>
          </w:tcPr>
          <w:p w14:paraId="1C0A7094" w14:textId="77777777" w:rsidR="0096277D" w:rsidRPr="00922A4F" w:rsidRDefault="0096277D" w:rsidP="0096277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578DA0C0" w14:textId="4A75D300" w:rsidR="0096277D" w:rsidRPr="003366EB" w:rsidRDefault="0096277D" w:rsidP="0096277D">
            <w:pPr>
              <w:widowControl w:val="0"/>
              <w:tabs>
                <w:tab w:val="left" w:pos="0"/>
                <w:tab w:val="left" w:pos="900"/>
                <w:tab w:val="left" w:pos="6360"/>
              </w:tabs>
              <w:jc w:val="both"/>
              <w:rPr>
                <w:rFonts w:ascii="Times New Roman" w:hAnsi="Times New Roman" w:cs="Times New Roman"/>
                <w:highlight w:val="cyan"/>
                <w:lang w:val="fr-CA"/>
              </w:rPr>
            </w:pPr>
            <w:r w:rsidRPr="005A36A5">
              <w:rPr>
                <w:rFonts w:ascii="Times New Roman" w:hAnsi="Times New Roman" w:cs="Times New Roman"/>
                <w:lang w:val="fr-CA"/>
              </w:rPr>
              <w:t>(</w:t>
            </w:r>
            <w:r>
              <w:rPr>
                <w:rFonts w:ascii="Times New Roman" w:hAnsi="Times New Roman" w:cs="Times New Roman"/>
                <w:lang w:val="fr-CA"/>
              </w:rPr>
              <w:t>Alinéa</w:t>
            </w:r>
            <w:r w:rsidRPr="005A36A5">
              <w:rPr>
                <w:rFonts w:ascii="Times New Roman" w:hAnsi="Times New Roman" w:cs="Times New Roman"/>
                <w:lang w:val="fr-CA"/>
              </w:rPr>
              <w:t xml:space="preserve"> 1.1) Des critères minimaux pour atteindre les objectifs du plan.</w:t>
            </w:r>
          </w:p>
        </w:tc>
      </w:tr>
      <w:tr w:rsidR="0096277D" w:rsidRPr="004C088F" w14:paraId="20E38DCC" w14:textId="77777777" w:rsidTr="0096277D">
        <w:tc>
          <w:tcPr>
            <w:tcW w:w="376" w:type="dxa"/>
          </w:tcPr>
          <w:p w14:paraId="765BE91D" w14:textId="77777777" w:rsidR="0096277D" w:rsidRPr="00922A4F" w:rsidRDefault="0096277D" w:rsidP="0096277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F0AEAEE" w14:textId="252C8C01" w:rsidR="0096277D" w:rsidRPr="003366EB" w:rsidRDefault="0096277D" w:rsidP="0096277D">
            <w:pPr>
              <w:widowControl w:val="0"/>
              <w:tabs>
                <w:tab w:val="left" w:pos="0"/>
                <w:tab w:val="left" w:pos="900"/>
                <w:tab w:val="left" w:pos="6360"/>
              </w:tabs>
              <w:jc w:val="both"/>
              <w:rPr>
                <w:rFonts w:ascii="Times New Roman" w:hAnsi="Times New Roman" w:cs="Times New Roman"/>
                <w:highlight w:val="cyan"/>
                <w:lang w:val="fr-CA"/>
              </w:rPr>
            </w:pPr>
            <w:r w:rsidRPr="005A36A5">
              <w:rPr>
                <w:rFonts w:ascii="Times New Roman" w:hAnsi="Times New Roman" w:cs="Times New Roman"/>
                <w:lang w:val="fr-CA"/>
              </w:rPr>
              <w:t>(</w:t>
            </w:r>
            <w:r>
              <w:rPr>
                <w:rFonts w:ascii="Times New Roman" w:hAnsi="Times New Roman" w:cs="Times New Roman"/>
                <w:lang w:val="fr-CA"/>
              </w:rPr>
              <w:t>Alinéa</w:t>
            </w:r>
            <w:r w:rsidRPr="005A36A5">
              <w:rPr>
                <w:rFonts w:ascii="Times New Roman" w:hAnsi="Times New Roman" w:cs="Times New Roman"/>
                <w:lang w:val="fr-CA"/>
              </w:rPr>
              <w:t xml:space="preserve"> 1.2) Les critères et les conditions de rétablissement des interconnexions avec :</w:t>
            </w:r>
          </w:p>
        </w:tc>
      </w:tr>
      <w:tr w:rsidR="0096277D" w:rsidRPr="004C088F" w14:paraId="43957005" w14:textId="77777777" w:rsidTr="0096277D">
        <w:tc>
          <w:tcPr>
            <w:tcW w:w="376" w:type="dxa"/>
          </w:tcPr>
          <w:p w14:paraId="1499CCF6" w14:textId="77777777" w:rsidR="0096277D" w:rsidRPr="00922A4F" w:rsidRDefault="0096277D" w:rsidP="0096277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6B58AA98" w14:textId="3903D682" w:rsidR="0096277D" w:rsidRPr="003366EB" w:rsidRDefault="0096277D" w:rsidP="0096277D">
            <w:pPr>
              <w:widowControl w:val="0"/>
              <w:tabs>
                <w:tab w:val="left" w:pos="0"/>
                <w:tab w:val="left" w:pos="900"/>
                <w:tab w:val="left" w:pos="6360"/>
              </w:tabs>
              <w:jc w:val="both"/>
              <w:rPr>
                <w:rFonts w:ascii="Times New Roman" w:hAnsi="Times New Roman" w:cs="Times New Roman"/>
                <w:highlight w:val="cyan"/>
                <w:lang w:val="fr-CA"/>
              </w:rPr>
            </w:pPr>
            <w:r w:rsidRPr="005A36A5">
              <w:rPr>
                <w:rFonts w:ascii="Times New Roman" w:hAnsi="Times New Roman" w:cs="Times New Roman"/>
                <w:lang w:val="fr-CA"/>
              </w:rPr>
              <w:t>(</w:t>
            </w:r>
            <w:r>
              <w:rPr>
                <w:rFonts w:ascii="Times New Roman" w:hAnsi="Times New Roman" w:cs="Times New Roman"/>
                <w:lang w:val="fr-CA"/>
              </w:rPr>
              <w:t>Alinéa</w:t>
            </w:r>
            <w:r w:rsidRPr="005A36A5">
              <w:rPr>
                <w:rFonts w:ascii="Times New Roman" w:hAnsi="Times New Roman" w:cs="Times New Roman"/>
                <w:lang w:val="fr-CA"/>
              </w:rPr>
              <w:t xml:space="preserve"> 1.2) les autres </w:t>
            </w:r>
            <w:r w:rsidRPr="005A36A5">
              <w:rPr>
                <w:rFonts w:ascii="Times New Roman" w:hAnsi="Times New Roman" w:cs="Times New Roman"/>
                <w:i/>
                <w:lang w:val="fr-CA"/>
              </w:rPr>
              <w:t xml:space="preserve">exploitants de réseau de transport </w:t>
            </w:r>
            <w:r w:rsidRPr="005A36A5">
              <w:rPr>
                <w:rFonts w:ascii="Times New Roman" w:hAnsi="Times New Roman" w:cs="Times New Roman"/>
                <w:lang w:val="fr-CA"/>
              </w:rPr>
              <w:t xml:space="preserve">à l’intérieur de sa </w:t>
            </w:r>
            <w:r w:rsidRPr="005A36A5">
              <w:rPr>
                <w:rFonts w:ascii="Times New Roman" w:hAnsi="Times New Roman" w:cs="Times New Roman"/>
                <w:i/>
                <w:lang w:val="fr-CA"/>
              </w:rPr>
              <w:t>zone de fiabilité</w:t>
            </w:r>
            <w:r>
              <w:rPr>
                <w:rFonts w:ascii="Times New Roman" w:hAnsi="Times New Roman" w:cs="Times New Roman"/>
                <w:lang w:val="fr-CA"/>
              </w:rPr>
              <w:t>;</w:t>
            </w:r>
          </w:p>
        </w:tc>
      </w:tr>
      <w:tr w:rsidR="0096277D" w:rsidRPr="004C088F" w14:paraId="450D72CE" w14:textId="77777777" w:rsidTr="0096277D">
        <w:tc>
          <w:tcPr>
            <w:tcW w:w="376" w:type="dxa"/>
          </w:tcPr>
          <w:p w14:paraId="1AB212CC" w14:textId="77777777" w:rsidR="0096277D" w:rsidRPr="00922A4F" w:rsidRDefault="0096277D" w:rsidP="0096277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C87E949" w14:textId="63491264" w:rsidR="0096277D" w:rsidRPr="003366EB" w:rsidRDefault="0096277D" w:rsidP="0096277D">
            <w:pPr>
              <w:widowControl w:val="0"/>
              <w:tabs>
                <w:tab w:val="left" w:pos="0"/>
                <w:tab w:val="left" w:pos="900"/>
                <w:tab w:val="left" w:pos="6360"/>
              </w:tabs>
              <w:jc w:val="both"/>
              <w:rPr>
                <w:rFonts w:ascii="Times New Roman" w:hAnsi="Times New Roman" w:cs="Times New Roman"/>
                <w:highlight w:val="cyan"/>
                <w:lang w:val="fr-CA"/>
              </w:rPr>
            </w:pPr>
            <w:r w:rsidRPr="005A36A5">
              <w:rPr>
                <w:rFonts w:ascii="Times New Roman" w:hAnsi="Times New Roman" w:cs="Times New Roman"/>
                <w:lang w:val="fr-CA"/>
              </w:rPr>
              <w:t>(</w:t>
            </w:r>
            <w:r>
              <w:rPr>
                <w:rFonts w:ascii="Times New Roman" w:hAnsi="Times New Roman" w:cs="Times New Roman"/>
                <w:lang w:val="fr-CA"/>
              </w:rPr>
              <w:t>Alinéa</w:t>
            </w:r>
            <w:r w:rsidRPr="005A36A5">
              <w:rPr>
                <w:rFonts w:ascii="Times New Roman" w:hAnsi="Times New Roman" w:cs="Times New Roman"/>
                <w:lang w:val="fr-CA"/>
              </w:rPr>
              <w:t xml:space="preserve"> 1.2) avec les </w:t>
            </w:r>
            <w:r w:rsidRPr="005A36A5">
              <w:rPr>
                <w:rFonts w:ascii="Times New Roman" w:hAnsi="Times New Roman" w:cs="Times New Roman"/>
                <w:i/>
                <w:lang w:val="fr-CA"/>
              </w:rPr>
              <w:t xml:space="preserve">exploitants de réseau de transport </w:t>
            </w:r>
            <w:r w:rsidRPr="005A36A5">
              <w:rPr>
                <w:rFonts w:ascii="Times New Roman" w:hAnsi="Times New Roman" w:cs="Times New Roman"/>
                <w:lang w:val="fr-CA"/>
              </w:rPr>
              <w:t xml:space="preserve">des autres </w:t>
            </w:r>
            <w:r w:rsidRPr="005A36A5">
              <w:rPr>
                <w:rFonts w:ascii="Times New Roman" w:hAnsi="Times New Roman" w:cs="Times New Roman"/>
                <w:i/>
                <w:lang w:val="fr-CA"/>
              </w:rPr>
              <w:t>zones de fiabilité</w:t>
            </w:r>
            <w:r>
              <w:rPr>
                <w:rFonts w:ascii="Times New Roman" w:hAnsi="Times New Roman" w:cs="Times New Roman"/>
                <w:i/>
                <w:lang w:val="fr-CA"/>
              </w:rPr>
              <w:t> </w:t>
            </w:r>
            <w:r>
              <w:rPr>
                <w:rFonts w:ascii="Times New Roman" w:hAnsi="Times New Roman" w:cs="Times New Roman"/>
                <w:lang w:val="fr-CA"/>
              </w:rPr>
              <w:t>:</w:t>
            </w:r>
          </w:p>
        </w:tc>
      </w:tr>
      <w:tr w:rsidR="0096277D" w:rsidRPr="004C088F" w14:paraId="59B6C5D7" w14:textId="77777777" w:rsidTr="0096277D">
        <w:tc>
          <w:tcPr>
            <w:tcW w:w="376" w:type="dxa"/>
          </w:tcPr>
          <w:p w14:paraId="59695A11" w14:textId="77777777" w:rsidR="0096277D" w:rsidRPr="00922A4F" w:rsidRDefault="0096277D" w:rsidP="0096277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9B11671" w14:textId="05536604" w:rsidR="0096277D" w:rsidRPr="003366EB" w:rsidRDefault="0096277D" w:rsidP="0096277D">
            <w:pPr>
              <w:widowControl w:val="0"/>
              <w:tabs>
                <w:tab w:val="left" w:pos="0"/>
                <w:tab w:val="left" w:pos="900"/>
                <w:tab w:val="left" w:pos="6360"/>
              </w:tabs>
              <w:jc w:val="both"/>
              <w:rPr>
                <w:rFonts w:ascii="Times New Roman" w:hAnsi="Times New Roman" w:cs="Times New Roman"/>
                <w:highlight w:val="cyan"/>
                <w:lang w:val="fr-CA"/>
              </w:rPr>
            </w:pPr>
            <w:r w:rsidRPr="005A36A5">
              <w:rPr>
                <w:rFonts w:ascii="Times New Roman" w:hAnsi="Times New Roman" w:cs="Times New Roman"/>
                <w:lang w:val="fr-CA"/>
              </w:rPr>
              <w:t>(</w:t>
            </w:r>
            <w:r>
              <w:rPr>
                <w:rFonts w:ascii="Times New Roman" w:hAnsi="Times New Roman" w:cs="Times New Roman"/>
                <w:lang w:val="fr-CA"/>
              </w:rPr>
              <w:t>Alinéa</w:t>
            </w:r>
            <w:r w:rsidRPr="005A36A5">
              <w:rPr>
                <w:rFonts w:ascii="Times New Roman" w:hAnsi="Times New Roman" w:cs="Times New Roman"/>
                <w:lang w:val="fr-CA"/>
              </w:rPr>
              <w:t xml:space="preserve"> 1.2) et avec les autres </w:t>
            </w:r>
            <w:r w:rsidRPr="005A36A5">
              <w:rPr>
                <w:rFonts w:ascii="Times New Roman" w:hAnsi="Times New Roman" w:cs="Times New Roman"/>
                <w:i/>
                <w:lang w:val="fr-CA"/>
              </w:rPr>
              <w:t>coordonnateurs de la fiabilité</w:t>
            </w:r>
            <w:r>
              <w:rPr>
                <w:rFonts w:ascii="Times New Roman" w:hAnsi="Times New Roman" w:cs="Times New Roman"/>
                <w:i/>
                <w:lang w:val="fr-CA"/>
              </w:rPr>
              <w:t>.</w:t>
            </w:r>
          </w:p>
        </w:tc>
      </w:tr>
      <w:tr w:rsidR="0096277D" w:rsidRPr="004C088F" w14:paraId="1418374C" w14:textId="77777777" w:rsidTr="0096277D">
        <w:tc>
          <w:tcPr>
            <w:tcW w:w="376" w:type="dxa"/>
          </w:tcPr>
          <w:p w14:paraId="6501C906" w14:textId="77777777" w:rsidR="0096277D" w:rsidRPr="00922A4F" w:rsidRDefault="0096277D" w:rsidP="0096277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1089DE0C" w14:textId="6B7D5934" w:rsidR="0096277D" w:rsidRPr="003366EB" w:rsidRDefault="0096277D" w:rsidP="0096277D">
            <w:pPr>
              <w:widowControl w:val="0"/>
              <w:tabs>
                <w:tab w:val="left" w:pos="0"/>
                <w:tab w:val="left" w:pos="900"/>
                <w:tab w:val="left" w:pos="6360"/>
              </w:tabs>
              <w:jc w:val="both"/>
              <w:rPr>
                <w:rFonts w:ascii="Times New Roman" w:hAnsi="Times New Roman" w:cs="Times New Roman"/>
                <w:highlight w:val="cyan"/>
                <w:lang w:val="fr-CA"/>
              </w:rPr>
            </w:pPr>
            <w:r w:rsidRPr="005A36A5">
              <w:rPr>
                <w:rFonts w:ascii="Times New Roman" w:hAnsi="Times New Roman" w:cs="Times New Roman"/>
                <w:lang w:val="fr-CA"/>
              </w:rPr>
              <w:t>(</w:t>
            </w:r>
            <w:r>
              <w:rPr>
                <w:rFonts w:ascii="Times New Roman" w:hAnsi="Times New Roman" w:cs="Times New Roman"/>
                <w:lang w:val="fr-CA"/>
              </w:rPr>
              <w:t>Alinéa</w:t>
            </w:r>
            <w:r w:rsidRPr="005A36A5">
              <w:rPr>
                <w:rFonts w:ascii="Times New Roman" w:hAnsi="Times New Roman" w:cs="Times New Roman"/>
                <w:lang w:val="fr-CA"/>
              </w:rPr>
              <w:t xml:space="preserve"> 1.3) Les exigences de déclaration pour les entités à l’intérieur de la </w:t>
            </w:r>
            <w:r w:rsidRPr="005A36A5">
              <w:rPr>
                <w:rFonts w:ascii="Times New Roman" w:hAnsi="Times New Roman" w:cs="Times New Roman"/>
                <w:i/>
                <w:lang w:val="fr-CA"/>
              </w:rPr>
              <w:t xml:space="preserve">zone de fiabilité </w:t>
            </w:r>
            <w:r w:rsidRPr="005A36A5">
              <w:rPr>
                <w:rFonts w:ascii="Times New Roman" w:hAnsi="Times New Roman" w:cs="Times New Roman"/>
                <w:lang w:val="fr-CA"/>
              </w:rPr>
              <w:t>pendant un événement de remise en charge.</w:t>
            </w:r>
          </w:p>
        </w:tc>
      </w:tr>
      <w:tr w:rsidR="0096277D" w:rsidRPr="004C088F" w14:paraId="1A31E16D" w14:textId="77777777" w:rsidTr="0096277D">
        <w:tc>
          <w:tcPr>
            <w:tcW w:w="376" w:type="dxa"/>
          </w:tcPr>
          <w:p w14:paraId="6DC56E4D" w14:textId="77777777" w:rsidR="0096277D" w:rsidRPr="00922A4F" w:rsidRDefault="0096277D" w:rsidP="0096277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4A257622" w14:textId="42D4111C" w:rsidR="0096277D" w:rsidRPr="003366EB" w:rsidRDefault="0096277D" w:rsidP="0096277D">
            <w:pPr>
              <w:widowControl w:val="0"/>
              <w:tabs>
                <w:tab w:val="left" w:pos="0"/>
                <w:tab w:val="left" w:pos="900"/>
                <w:tab w:val="left" w:pos="6360"/>
              </w:tabs>
              <w:jc w:val="both"/>
              <w:rPr>
                <w:rFonts w:ascii="Times New Roman" w:hAnsi="Times New Roman" w:cs="Times New Roman"/>
                <w:highlight w:val="cyan"/>
                <w:lang w:val="fr-CA"/>
              </w:rPr>
            </w:pPr>
            <w:r w:rsidRPr="005A36A5">
              <w:rPr>
                <w:rFonts w:ascii="Times New Roman" w:hAnsi="Times New Roman" w:cs="Times New Roman"/>
                <w:lang w:val="fr-CA"/>
              </w:rPr>
              <w:t>(</w:t>
            </w:r>
            <w:r>
              <w:rPr>
                <w:rFonts w:ascii="Times New Roman" w:hAnsi="Times New Roman" w:cs="Times New Roman"/>
                <w:lang w:val="fr-CA"/>
              </w:rPr>
              <w:t>Alinéa</w:t>
            </w:r>
            <w:r w:rsidRPr="005A36A5">
              <w:rPr>
                <w:rFonts w:ascii="Times New Roman" w:hAnsi="Times New Roman" w:cs="Times New Roman"/>
                <w:lang w:val="fr-CA"/>
              </w:rPr>
              <w:t xml:space="preserve"> 1.4) Les critères de partage d’information sur la remise en charge avec :</w:t>
            </w:r>
          </w:p>
        </w:tc>
      </w:tr>
      <w:tr w:rsidR="0096277D" w:rsidRPr="004C088F" w14:paraId="66D4F236" w14:textId="77777777" w:rsidTr="0096277D">
        <w:tc>
          <w:tcPr>
            <w:tcW w:w="376" w:type="dxa"/>
          </w:tcPr>
          <w:p w14:paraId="3E9D590F" w14:textId="77777777" w:rsidR="0096277D" w:rsidRPr="00922A4F" w:rsidRDefault="0096277D" w:rsidP="0096277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56E62E6" w14:textId="5CA12454" w:rsidR="0096277D" w:rsidRPr="003366EB" w:rsidRDefault="0096277D" w:rsidP="0096277D">
            <w:pPr>
              <w:widowControl w:val="0"/>
              <w:tabs>
                <w:tab w:val="left" w:pos="0"/>
                <w:tab w:val="left" w:pos="900"/>
                <w:tab w:val="left" w:pos="6360"/>
              </w:tabs>
              <w:jc w:val="both"/>
              <w:rPr>
                <w:rFonts w:ascii="Times New Roman" w:hAnsi="Times New Roman" w:cs="Times New Roman"/>
                <w:highlight w:val="cyan"/>
                <w:lang w:val="fr-CA"/>
              </w:rPr>
            </w:pPr>
            <w:r w:rsidRPr="005A36A5">
              <w:rPr>
                <w:rFonts w:ascii="Times New Roman" w:hAnsi="Times New Roman" w:cs="Times New Roman"/>
                <w:lang w:val="fr-CA"/>
              </w:rPr>
              <w:t>(</w:t>
            </w:r>
            <w:r>
              <w:rPr>
                <w:rFonts w:ascii="Times New Roman" w:hAnsi="Times New Roman" w:cs="Times New Roman"/>
                <w:lang w:val="fr-CA"/>
              </w:rPr>
              <w:t>Alinéa</w:t>
            </w:r>
            <w:r w:rsidRPr="005A36A5">
              <w:rPr>
                <w:rFonts w:ascii="Times New Roman" w:hAnsi="Times New Roman" w:cs="Times New Roman"/>
                <w:lang w:val="fr-CA"/>
              </w:rPr>
              <w:t xml:space="preserve"> 1.4) les </w:t>
            </w:r>
            <w:r w:rsidRPr="005A36A5">
              <w:rPr>
                <w:rFonts w:ascii="Times New Roman" w:hAnsi="Times New Roman" w:cs="Times New Roman"/>
                <w:i/>
                <w:lang w:val="fr-CA"/>
              </w:rPr>
              <w:t xml:space="preserve">coordonnateurs de la fiabilité </w:t>
            </w:r>
            <w:r w:rsidRPr="005A36A5">
              <w:rPr>
                <w:rFonts w:ascii="Times New Roman" w:hAnsi="Times New Roman" w:cs="Times New Roman"/>
                <w:lang w:val="fr-CA"/>
              </w:rPr>
              <w:t>voisins</w:t>
            </w:r>
            <w:r>
              <w:rPr>
                <w:rFonts w:ascii="Times New Roman" w:hAnsi="Times New Roman" w:cs="Times New Roman"/>
                <w:lang w:val="fr-CA"/>
              </w:rPr>
              <w:t>;</w:t>
            </w:r>
          </w:p>
        </w:tc>
      </w:tr>
      <w:tr w:rsidR="0096277D" w:rsidRPr="004C088F" w14:paraId="4F005429" w14:textId="77777777" w:rsidTr="0096277D">
        <w:tc>
          <w:tcPr>
            <w:tcW w:w="376" w:type="dxa"/>
          </w:tcPr>
          <w:p w14:paraId="677CF5FC" w14:textId="77777777" w:rsidR="0096277D" w:rsidRPr="00922A4F" w:rsidRDefault="0096277D" w:rsidP="0096277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FF5AD26" w14:textId="2CFB9D75" w:rsidR="0096277D" w:rsidRPr="003366EB" w:rsidRDefault="0096277D" w:rsidP="0096277D">
            <w:pPr>
              <w:widowControl w:val="0"/>
              <w:tabs>
                <w:tab w:val="left" w:pos="0"/>
                <w:tab w:val="left" w:pos="900"/>
                <w:tab w:val="left" w:pos="6360"/>
              </w:tabs>
              <w:jc w:val="both"/>
              <w:rPr>
                <w:rFonts w:ascii="Times New Roman" w:hAnsi="Times New Roman" w:cs="Times New Roman"/>
                <w:highlight w:val="cyan"/>
                <w:lang w:val="fr-CA"/>
              </w:rPr>
            </w:pPr>
            <w:r w:rsidRPr="005A36A5">
              <w:rPr>
                <w:rFonts w:ascii="Times New Roman" w:hAnsi="Times New Roman" w:cs="Times New Roman"/>
                <w:lang w:val="fr-CA"/>
              </w:rPr>
              <w:t>(</w:t>
            </w:r>
            <w:r>
              <w:rPr>
                <w:rFonts w:ascii="Times New Roman" w:hAnsi="Times New Roman" w:cs="Times New Roman"/>
                <w:lang w:val="fr-CA"/>
              </w:rPr>
              <w:t xml:space="preserve">Alinéa </w:t>
            </w:r>
            <w:r w:rsidRPr="005A36A5">
              <w:rPr>
                <w:rFonts w:ascii="Times New Roman" w:hAnsi="Times New Roman" w:cs="Times New Roman"/>
                <w:lang w:val="fr-CA"/>
              </w:rPr>
              <w:t xml:space="preserve">1.4) les </w:t>
            </w:r>
            <w:r w:rsidRPr="005A36A5">
              <w:rPr>
                <w:rFonts w:ascii="Times New Roman" w:hAnsi="Times New Roman" w:cs="Times New Roman"/>
                <w:i/>
                <w:lang w:val="fr-CA"/>
              </w:rPr>
              <w:t>exploitants de réseau de transport</w:t>
            </w:r>
            <w:r w:rsidRPr="005A36A5">
              <w:rPr>
                <w:rFonts w:ascii="Times New Roman" w:hAnsi="Times New Roman" w:cs="Times New Roman"/>
                <w:lang w:val="fr-CA"/>
              </w:rPr>
              <w:t xml:space="preserve"> à l’intérieur de </w:t>
            </w:r>
            <w:r>
              <w:rPr>
                <w:rFonts w:ascii="Times New Roman" w:hAnsi="Times New Roman" w:cs="Times New Roman"/>
                <w:lang w:val="fr-CA"/>
              </w:rPr>
              <w:t>s</w:t>
            </w:r>
            <w:r w:rsidRPr="005A36A5">
              <w:rPr>
                <w:rFonts w:ascii="Times New Roman" w:hAnsi="Times New Roman" w:cs="Times New Roman"/>
                <w:lang w:val="fr-CA"/>
              </w:rPr>
              <w:t xml:space="preserve">a </w:t>
            </w:r>
            <w:r w:rsidRPr="005A36A5">
              <w:rPr>
                <w:rFonts w:ascii="Times New Roman" w:hAnsi="Times New Roman" w:cs="Times New Roman"/>
                <w:i/>
                <w:lang w:val="fr-CA"/>
              </w:rPr>
              <w:t>zone de fiabilité</w:t>
            </w:r>
            <w:r>
              <w:rPr>
                <w:rFonts w:ascii="Times New Roman" w:hAnsi="Times New Roman" w:cs="Times New Roman"/>
                <w:lang w:val="fr-CA"/>
              </w:rPr>
              <w:t>;</w:t>
            </w:r>
          </w:p>
        </w:tc>
      </w:tr>
      <w:tr w:rsidR="0096277D" w:rsidRPr="004C088F" w14:paraId="0781DA15" w14:textId="77777777" w:rsidTr="0096277D">
        <w:tc>
          <w:tcPr>
            <w:tcW w:w="376" w:type="dxa"/>
          </w:tcPr>
          <w:p w14:paraId="36A0D6DA" w14:textId="77777777" w:rsidR="0096277D" w:rsidRPr="00922A4F" w:rsidRDefault="0096277D" w:rsidP="0096277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535F3BB1" w14:textId="4BD45D68" w:rsidR="0096277D" w:rsidRPr="003366EB" w:rsidRDefault="0096277D" w:rsidP="0096277D">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 xml:space="preserve">(Alinéa 1.4) </w:t>
            </w:r>
            <w:r w:rsidRPr="00ED010A">
              <w:rPr>
                <w:rFonts w:ascii="Times New Roman" w:hAnsi="Times New Roman" w:cs="Times New Roman"/>
                <w:lang w:val="fr-CA"/>
              </w:rPr>
              <w:t xml:space="preserve">les </w:t>
            </w:r>
            <w:r w:rsidRPr="00ED010A">
              <w:rPr>
                <w:rFonts w:ascii="Times New Roman" w:hAnsi="Times New Roman" w:cs="Times New Roman"/>
                <w:i/>
                <w:lang w:val="fr-CA"/>
              </w:rPr>
              <w:t xml:space="preserve">responsables de l’équilibrage </w:t>
            </w:r>
            <w:r w:rsidRPr="00ED010A">
              <w:rPr>
                <w:rFonts w:ascii="Times New Roman" w:hAnsi="Times New Roman" w:cs="Times New Roman"/>
                <w:lang w:val="fr-CA"/>
              </w:rPr>
              <w:t xml:space="preserve">à l’intérieur de </w:t>
            </w:r>
            <w:r>
              <w:rPr>
                <w:rFonts w:ascii="Times New Roman" w:hAnsi="Times New Roman" w:cs="Times New Roman"/>
                <w:lang w:val="fr-CA"/>
              </w:rPr>
              <w:t>s</w:t>
            </w:r>
            <w:r w:rsidRPr="00ED010A">
              <w:rPr>
                <w:rFonts w:ascii="Times New Roman" w:hAnsi="Times New Roman" w:cs="Times New Roman"/>
                <w:lang w:val="fr-CA"/>
              </w:rPr>
              <w:t xml:space="preserve">a </w:t>
            </w:r>
            <w:r w:rsidRPr="00ED010A">
              <w:rPr>
                <w:rFonts w:ascii="Times New Roman" w:hAnsi="Times New Roman" w:cs="Times New Roman"/>
                <w:i/>
                <w:lang w:val="fr-CA"/>
              </w:rPr>
              <w:t>zone de fiabilité.</w:t>
            </w:r>
          </w:p>
        </w:tc>
      </w:tr>
      <w:tr w:rsidR="0096277D" w:rsidRPr="004C088F" w14:paraId="27842AF3" w14:textId="77777777" w:rsidTr="0096277D">
        <w:tc>
          <w:tcPr>
            <w:tcW w:w="376" w:type="dxa"/>
          </w:tcPr>
          <w:p w14:paraId="2EA9C3D9" w14:textId="77777777" w:rsidR="0096277D" w:rsidRPr="00922A4F" w:rsidRDefault="0096277D" w:rsidP="0096277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41CB18D3" w14:textId="2D1038B2" w:rsidR="0096277D" w:rsidRPr="003366EB" w:rsidRDefault="0096277D" w:rsidP="0096277D">
            <w:pPr>
              <w:widowControl w:val="0"/>
              <w:tabs>
                <w:tab w:val="left" w:pos="0"/>
                <w:tab w:val="left" w:pos="900"/>
                <w:tab w:val="left" w:pos="6360"/>
              </w:tabs>
              <w:jc w:val="both"/>
              <w:rPr>
                <w:rFonts w:ascii="Times New Roman" w:hAnsi="Times New Roman" w:cs="Times New Roman"/>
                <w:highlight w:val="cyan"/>
                <w:lang w:val="fr-CA"/>
              </w:rPr>
            </w:pPr>
            <w:r w:rsidRPr="005A36A5">
              <w:rPr>
                <w:rFonts w:ascii="Times New Roman" w:hAnsi="Times New Roman" w:cs="Times New Roman"/>
                <w:lang w:val="fr-CA"/>
              </w:rPr>
              <w:t>(</w:t>
            </w:r>
            <w:r>
              <w:rPr>
                <w:rFonts w:ascii="Times New Roman" w:hAnsi="Times New Roman" w:cs="Times New Roman"/>
                <w:lang w:val="fr-CA"/>
              </w:rPr>
              <w:t>Alinéa</w:t>
            </w:r>
            <w:r w:rsidRPr="005A36A5">
              <w:rPr>
                <w:rFonts w:ascii="Times New Roman" w:hAnsi="Times New Roman" w:cs="Times New Roman"/>
                <w:lang w:val="fr-CA"/>
              </w:rPr>
              <w:t xml:space="preserve"> 1.5) La désignation du </w:t>
            </w:r>
            <w:r w:rsidRPr="005A36A5">
              <w:rPr>
                <w:rFonts w:ascii="Times New Roman" w:hAnsi="Times New Roman" w:cs="Times New Roman"/>
                <w:i/>
                <w:lang w:val="fr-CA"/>
              </w:rPr>
              <w:t xml:space="preserve">coordonnateur de la fiabilité </w:t>
            </w:r>
            <w:r w:rsidRPr="005A36A5">
              <w:rPr>
                <w:rFonts w:ascii="Times New Roman" w:hAnsi="Times New Roman" w:cs="Times New Roman"/>
                <w:lang w:val="fr-CA"/>
              </w:rPr>
              <w:t>comme premier contact pour transmettre l’information sur la remise en charge</w:t>
            </w:r>
            <w:r>
              <w:rPr>
                <w:rFonts w:ascii="Times New Roman" w:hAnsi="Times New Roman" w:cs="Times New Roman"/>
                <w:lang w:val="fr-CA"/>
              </w:rPr>
              <w:t xml:space="preserve"> aux</w:t>
            </w:r>
            <w:r w:rsidRPr="005A36A5">
              <w:rPr>
                <w:rFonts w:ascii="Times New Roman" w:hAnsi="Times New Roman" w:cs="Times New Roman"/>
                <w:lang w:val="fr-CA"/>
              </w:rPr>
              <w:t> :</w:t>
            </w:r>
          </w:p>
        </w:tc>
      </w:tr>
      <w:tr w:rsidR="0096277D" w:rsidRPr="004C088F" w14:paraId="18BEC9D5" w14:textId="77777777" w:rsidTr="0096277D">
        <w:tc>
          <w:tcPr>
            <w:tcW w:w="376" w:type="dxa"/>
          </w:tcPr>
          <w:p w14:paraId="57CB425A" w14:textId="77777777" w:rsidR="0096277D" w:rsidRPr="00922A4F" w:rsidRDefault="0096277D" w:rsidP="0096277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2BBD5050" w14:textId="625BDD4D" w:rsidR="0096277D" w:rsidRPr="003366EB" w:rsidRDefault="0096277D" w:rsidP="0096277D">
            <w:pPr>
              <w:widowControl w:val="0"/>
              <w:tabs>
                <w:tab w:val="left" w:pos="0"/>
                <w:tab w:val="left" w:pos="900"/>
                <w:tab w:val="left" w:pos="6360"/>
              </w:tabs>
              <w:jc w:val="both"/>
              <w:rPr>
                <w:rFonts w:ascii="Times New Roman" w:hAnsi="Times New Roman" w:cs="Times New Roman"/>
                <w:highlight w:val="cyan"/>
                <w:lang w:val="fr-CA"/>
              </w:rPr>
            </w:pPr>
            <w:r w:rsidRPr="005A36A5">
              <w:rPr>
                <w:rFonts w:ascii="Times New Roman" w:hAnsi="Times New Roman" w:cs="Times New Roman"/>
                <w:lang w:val="fr-CA"/>
              </w:rPr>
              <w:t>(</w:t>
            </w:r>
            <w:r>
              <w:rPr>
                <w:rFonts w:ascii="Times New Roman" w:hAnsi="Times New Roman" w:cs="Times New Roman"/>
                <w:lang w:val="fr-CA"/>
              </w:rPr>
              <w:t>Alinéa</w:t>
            </w:r>
            <w:r w:rsidRPr="005A36A5">
              <w:rPr>
                <w:rFonts w:ascii="Times New Roman" w:hAnsi="Times New Roman" w:cs="Times New Roman"/>
                <w:lang w:val="fr-CA"/>
              </w:rPr>
              <w:t xml:space="preserve"> 1.5) </w:t>
            </w:r>
            <w:r w:rsidRPr="005A36A5">
              <w:rPr>
                <w:rFonts w:ascii="Times New Roman" w:hAnsi="Times New Roman" w:cs="Times New Roman"/>
                <w:i/>
                <w:lang w:val="fr-CA"/>
              </w:rPr>
              <w:t xml:space="preserve">coordonnateurs </w:t>
            </w:r>
            <w:proofErr w:type="gramStart"/>
            <w:r w:rsidRPr="005A36A5">
              <w:rPr>
                <w:rFonts w:ascii="Times New Roman" w:hAnsi="Times New Roman" w:cs="Times New Roman"/>
                <w:i/>
                <w:lang w:val="fr-CA"/>
              </w:rPr>
              <w:t xml:space="preserve">de la fiabilité </w:t>
            </w:r>
            <w:r w:rsidRPr="005A36A5">
              <w:rPr>
                <w:rFonts w:ascii="Times New Roman" w:hAnsi="Times New Roman" w:cs="Times New Roman"/>
                <w:lang w:val="fr-CA"/>
              </w:rPr>
              <w:t>voisins</w:t>
            </w:r>
            <w:proofErr w:type="gramEnd"/>
            <w:r>
              <w:rPr>
                <w:rFonts w:ascii="Times New Roman" w:hAnsi="Times New Roman" w:cs="Times New Roman"/>
                <w:lang w:val="fr-CA"/>
              </w:rPr>
              <w:t>;</w:t>
            </w:r>
          </w:p>
        </w:tc>
      </w:tr>
      <w:tr w:rsidR="0096277D" w:rsidRPr="004C088F" w14:paraId="3F2B33E4" w14:textId="77777777" w:rsidTr="0096277D">
        <w:tc>
          <w:tcPr>
            <w:tcW w:w="376" w:type="dxa"/>
          </w:tcPr>
          <w:p w14:paraId="09A9245E" w14:textId="77777777" w:rsidR="0096277D" w:rsidRPr="00922A4F" w:rsidRDefault="0096277D" w:rsidP="0096277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8E4DE26" w14:textId="7945CE9A" w:rsidR="0096277D" w:rsidRPr="003366EB" w:rsidRDefault="0096277D" w:rsidP="0096277D">
            <w:pPr>
              <w:widowControl w:val="0"/>
              <w:tabs>
                <w:tab w:val="left" w:pos="0"/>
                <w:tab w:val="left" w:pos="900"/>
                <w:tab w:val="left" w:pos="6360"/>
              </w:tabs>
              <w:jc w:val="both"/>
              <w:rPr>
                <w:rFonts w:ascii="Times New Roman" w:hAnsi="Times New Roman" w:cs="Times New Roman"/>
                <w:highlight w:val="cyan"/>
                <w:lang w:val="fr-CA"/>
              </w:rPr>
            </w:pPr>
            <w:r w:rsidRPr="005A36A5">
              <w:rPr>
                <w:rFonts w:ascii="Times New Roman" w:hAnsi="Times New Roman" w:cs="Times New Roman"/>
                <w:lang w:val="fr-CA"/>
              </w:rPr>
              <w:t>(</w:t>
            </w:r>
            <w:r>
              <w:rPr>
                <w:rFonts w:ascii="Times New Roman" w:hAnsi="Times New Roman" w:cs="Times New Roman"/>
                <w:lang w:val="fr-CA"/>
              </w:rPr>
              <w:t>Alinéa</w:t>
            </w:r>
            <w:r w:rsidRPr="005A36A5">
              <w:rPr>
                <w:rFonts w:ascii="Times New Roman" w:hAnsi="Times New Roman" w:cs="Times New Roman"/>
                <w:lang w:val="fr-CA"/>
              </w:rPr>
              <w:t xml:space="preserve"> 1.5) </w:t>
            </w:r>
            <w:r w:rsidRPr="005A36A5">
              <w:rPr>
                <w:rFonts w:ascii="Times New Roman" w:hAnsi="Times New Roman" w:cs="Times New Roman"/>
                <w:i/>
                <w:lang w:val="fr-CA"/>
              </w:rPr>
              <w:t xml:space="preserve">exploitants de réseau de transport </w:t>
            </w:r>
            <w:r>
              <w:rPr>
                <w:rFonts w:ascii="Times New Roman" w:hAnsi="Times New Roman" w:cs="Times New Roman"/>
                <w:lang w:val="fr-CA"/>
              </w:rPr>
              <w:t>à</w:t>
            </w:r>
            <w:r w:rsidRPr="005A36A5">
              <w:rPr>
                <w:rFonts w:ascii="Times New Roman" w:hAnsi="Times New Roman" w:cs="Times New Roman"/>
                <w:lang w:val="fr-CA"/>
              </w:rPr>
              <w:t xml:space="preserve"> l’intérieur de sa </w:t>
            </w:r>
            <w:r w:rsidRPr="005A36A5">
              <w:rPr>
                <w:rFonts w:ascii="Times New Roman" w:hAnsi="Times New Roman" w:cs="Times New Roman"/>
                <w:i/>
                <w:lang w:val="fr-CA"/>
              </w:rPr>
              <w:t>zone de fiabilité</w:t>
            </w:r>
            <w:r>
              <w:rPr>
                <w:rFonts w:ascii="Times New Roman" w:hAnsi="Times New Roman" w:cs="Times New Roman"/>
                <w:lang w:val="fr-CA"/>
              </w:rPr>
              <w:t>;</w:t>
            </w:r>
          </w:p>
        </w:tc>
      </w:tr>
      <w:tr w:rsidR="0096277D" w:rsidRPr="004C088F" w14:paraId="2347E502" w14:textId="77777777" w:rsidTr="0096277D">
        <w:tc>
          <w:tcPr>
            <w:tcW w:w="376" w:type="dxa"/>
          </w:tcPr>
          <w:p w14:paraId="1C0D1341" w14:textId="77777777" w:rsidR="0096277D" w:rsidRPr="00922A4F" w:rsidRDefault="0096277D" w:rsidP="0096277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CA8656D" w14:textId="0613DEEA" w:rsidR="0096277D" w:rsidRPr="003366EB" w:rsidRDefault="0096277D" w:rsidP="0096277D">
            <w:pPr>
              <w:widowControl w:val="0"/>
              <w:tabs>
                <w:tab w:val="left" w:pos="0"/>
                <w:tab w:val="left" w:pos="900"/>
                <w:tab w:val="left" w:pos="6360"/>
              </w:tabs>
              <w:jc w:val="both"/>
              <w:rPr>
                <w:rFonts w:ascii="Times New Roman" w:hAnsi="Times New Roman" w:cs="Times New Roman"/>
                <w:highlight w:val="cyan"/>
                <w:lang w:val="fr-CA"/>
              </w:rPr>
            </w:pPr>
            <w:r w:rsidRPr="005A36A5">
              <w:rPr>
                <w:rFonts w:ascii="Times New Roman" w:hAnsi="Times New Roman" w:cs="Times New Roman"/>
                <w:lang w:val="fr-CA"/>
              </w:rPr>
              <w:t>(</w:t>
            </w:r>
            <w:r>
              <w:rPr>
                <w:rFonts w:ascii="Times New Roman" w:hAnsi="Times New Roman" w:cs="Times New Roman"/>
                <w:lang w:val="fr-CA"/>
              </w:rPr>
              <w:t>Alinéa</w:t>
            </w:r>
            <w:r w:rsidRPr="005A36A5">
              <w:rPr>
                <w:rFonts w:ascii="Times New Roman" w:hAnsi="Times New Roman" w:cs="Times New Roman"/>
                <w:lang w:val="fr-CA"/>
              </w:rPr>
              <w:t xml:space="preserve"> 1.5) </w:t>
            </w:r>
            <w:r w:rsidRPr="005A36A5">
              <w:rPr>
                <w:rFonts w:ascii="Times New Roman" w:hAnsi="Times New Roman" w:cs="Times New Roman"/>
                <w:i/>
                <w:lang w:val="fr-CA"/>
              </w:rPr>
              <w:t xml:space="preserve">responsables de l’équilibrage </w:t>
            </w:r>
            <w:r w:rsidRPr="005A36A5">
              <w:rPr>
                <w:rFonts w:ascii="Times New Roman" w:hAnsi="Times New Roman" w:cs="Times New Roman"/>
                <w:lang w:val="fr-CA"/>
              </w:rPr>
              <w:t xml:space="preserve">à l’intérieur de sa </w:t>
            </w:r>
            <w:r w:rsidRPr="005A36A5">
              <w:rPr>
                <w:rFonts w:ascii="Times New Roman" w:hAnsi="Times New Roman" w:cs="Times New Roman"/>
                <w:i/>
                <w:lang w:val="fr-CA"/>
              </w:rPr>
              <w:t>zone de fiabilité.</w:t>
            </w:r>
          </w:p>
        </w:tc>
      </w:tr>
      <w:tr w:rsidR="0096277D" w:rsidRPr="004C088F" w14:paraId="51FF3DC1" w14:textId="77777777" w:rsidTr="0096277D">
        <w:tc>
          <w:tcPr>
            <w:tcW w:w="376" w:type="dxa"/>
          </w:tcPr>
          <w:p w14:paraId="47160FFD" w14:textId="77777777" w:rsidR="0096277D" w:rsidRPr="00922A4F" w:rsidRDefault="0096277D" w:rsidP="0096277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4704476" w14:textId="435B58F3" w:rsidR="0096277D" w:rsidRPr="003366EB" w:rsidRDefault="0096277D" w:rsidP="0096277D">
            <w:pPr>
              <w:widowControl w:val="0"/>
              <w:tabs>
                <w:tab w:val="left" w:pos="0"/>
                <w:tab w:val="left" w:pos="900"/>
                <w:tab w:val="left" w:pos="6360"/>
              </w:tabs>
              <w:jc w:val="both"/>
              <w:rPr>
                <w:rFonts w:ascii="Times New Roman" w:hAnsi="Times New Roman" w:cs="Times New Roman"/>
                <w:color w:val="auto"/>
                <w:highlight w:val="cyan"/>
                <w:lang w:val="fr-CA"/>
              </w:rPr>
            </w:pPr>
            <w:r w:rsidRPr="005A36A5">
              <w:rPr>
                <w:rFonts w:ascii="Times New Roman" w:hAnsi="Times New Roman" w:cs="Times New Roman"/>
                <w:lang w:val="fr-CA"/>
              </w:rPr>
              <w:t>(</w:t>
            </w:r>
            <w:r>
              <w:rPr>
                <w:rFonts w:ascii="Times New Roman" w:hAnsi="Times New Roman" w:cs="Times New Roman"/>
                <w:lang w:val="fr-CA"/>
              </w:rPr>
              <w:t>Alinéa</w:t>
            </w:r>
            <w:r w:rsidRPr="005A36A5">
              <w:rPr>
                <w:rFonts w:ascii="Times New Roman" w:hAnsi="Times New Roman" w:cs="Times New Roman"/>
                <w:lang w:val="fr-CA"/>
              </w:rPr>
              <w:t xml:space="preserve"> 1.6) Les critères selon lesquels la conduite des opérations et l’autorité sont restituées</w:t>
            </w:r>
            <w:r w:rsidRPr="005A36A5">
              <w:rPr>
                <w:rFonts w:ascii="Times New Roman" w:hAnsi="Times New Roman" w:cs="Times New Roman"/>
                <w:spacing w:val="-13"/>
                <w:lang w:val="fr-CA"/>
              </w:rPr>
              <w:t xml:space="preserve"> </w:t>
            </w:r>
            <w:r w:rsidRPr="005A36A5">
              <w:rPr>
                <w:rFonts w:ascii="Times New Roman" w:hAnsi="Times New Roman" w:cs="Times New Roman"/>
                <w:lang w:val="fr-CA"/>
              </w:rPr>
              <w:t xml:space="preserve">au </w:t>
            </w:r>
            <w:r w:rsidRPr="005A36A5">
              <w:rPr>
                <w:rFonts w:ascii="Times New Roman" w:hAnsi="Times New Roman" w:cs="Times New Roman"/>
                <w:i/>
                <w:lang w:val="fr-CA"/>
              </w:rPr>
              <w:t>responsable de l’équilibrage</w:t>
            </w:r>
            <w:r w:rsidRPr="005A36A5">
              <w:rPr>
                <w:rFonts w:ascii="Times New Roman" w:hAnsi="Times New Roman" w:cs="Times New Roman"/>
                <w:lang w:val="fr-CA"/>
              </w:rPr>
              <w:t>.</w:t>
            </w:r>
          </w:p>
        </w:tc>
      </w:tr>
      <w:tr w:rsidR="0096277D" w:rsidRPr="00922A4F" w14:paraId="0AF235FA" w14:textId="77777777" w:rsidTr="0096277D">
        <w:tc>
          <w:tcPr>
            <w:tcW w:w="10790" w:type="dxa"/>
            <w:gridSpan w:val="2"/>
            <w:tcBorders>
              <w:bottom w:val="single" w:sz="4" w:space="0" w:color="auto"/>
            </w:tcBorders>
            <w:shd w:val="clear" w:color="auto" w:fill="DCDCFF"/>
          </w:tcPr>
          <w:p w14:paraId="02F1A276" w14:textId="032C8995" w:rsidR="0096277D" w:rsidRPr="003366EB" w:rsidRDefault="0096277D" w:rsidP="0096277D">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0B9D3750"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95FA279" w14:textId="54E8CE74" w:rsidR="0020435A" w:rsidRDefault="0020435A"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2451176" w14:textId="77777777" w:rsidR="0020435A" w:rsidRPr="00922A4F" w:rsidRDefault="0020435A"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39F81DD3"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96277D">
        <w:rPr>
          <w:rFonts w:ascii="Times New Roman" w:hAnsi="Times New Roman" w:cs="Times New Roman"/>
          <w:b/>
          <w:sz w:val="24"/>
          <w:szCs w:val="22"/>
          <w:u w:val="single"/>
          <w:lang w:val="fr-CA"/>
        </w:rPr>
        <w:t>pièces justificatives</w:t>
      </w:r>
      <w:r w:rsidR="0096277D"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6761F298" w14:textId="55FB24FF" w:rsidR="007920F0" w:rsidRPr="0096277D" w:rsidRDefault="0096277D" w:rsidP="0096277D">
      <w:pPr>
        <w:pStyle w:val="Paragraphedeliste"/>
        <w:numPr>
          <w:ilvl w:val="0"/>
          <w:numId w:val="27"/>
        </w:numPr>
        <w:autoSpaceDE/>
        <w:autoSpaceDN/>
        <w:adjustRightInd/>
        <w:jc w:val="both"/>
        <w:outlineLvl w:val="0"/>
        <w:rPr>
          <w:rFonts w:ascii="Times New Roman" w:hAnsi="Times New Roman" w:cs="Times New Roman"/>
          <w:sz w:val="24"/>
          <w:szCs w:val="24"/>
          <w:lang w:val="fr-CA"/>
        </w:rPr>
      </w:pPr>
      <w:r w:rsidRPr="005A36A5">
        <w:rPr>
          <w:rFonts w:ascii="Times New Roman" w:hAnsi="Times New Roman" w:cs="Times New Roman"/>
          <w:sz w:val="24"/>
          <w:szCs w:val="24"/>
          <w:lang w:val="fr-CA"/>
        </w:rPr>
        <w:t xml:space="preserve">Le </w:t>
      </w:r>
      <w:r w:rsidRPr="005A36A5">
        <w:rPr>
          <w:rFonts w:ascii="Times New Roman" w:hAnsi="Times New Roman" w:cs="Times New Roman"/>
          <w:i/>
          <w:sz w:val="24"/>
          <w:szCs w:val="24"/>
          <w:lang w:val="fr-CA"/>
        </w:rPr>
        <w:t xml:space="preserve">coordonnateur de la fiabilité </w:t>
      </w:r>
      <w:r w:rsidRPr="005A36A5">
        <w:rPr>
          <w:rFonts w:ascii="Times New Roman" w:hAnsi="Times New Roman" w:cs="Times New Roman"/>
          <w:sz w:val="24"/>
          <w:szCs w:val="24"/>
          <w:lang w:val="fr-CA"/>
        </w:rPr>
        <w:t xml:space="preserve">doit distribuer son plus récent plan de remise en charge de sa </w:t>
      </w:r>
      <w:r w:rsidRPr="005A36A5">
        <w:rPr>
          <w:rFonts w:ascii="Times New Roman" w:hAnsi="Times New Roman" w:cs="Times New Roman"/>
          <w:i/>
          <w:sz w:val="24"/>
          <w:szCs w:val="24"/>
          <w:lang w:val="fr-CA"/>
        </w:rPr>
        <w:t xml:space="preserve">zone de fiabilité </w:t>
      </w:r>
      <w:r w:rsidRPr="005A36A5">
        <w:rPr>
          <w:rFonts w:ascii="Times New Roman" w:hAnsi="Times New Roman" w:cs="Times New Roman"/>
          <w:sz w:val="24"/>
          <w:szCs w:val="24"/>
          <w:lang w:val="fr-CA"/>
        </w:rPr>
        <w:t xml:space="preserve">à chacun de ses </w:t>
      </w:r>
      <w:r w:rsidRPr="005A36A5">
        <w:rPr>
          <w:rFonts w:ascii="Times New Roman" w:hAnsi="Times New Roman" w:cs="Times New Roman"/>
          <w:i/>
          <w:sz w:val="24"/>
          <w:szCs w:val="24"/>
          <w:lang w:val="fr-CA"/>
        </w:rPr>
        <w:t xml:space="preserve">exploitants de réseau de transport </w:t>
      </w:r>
      <w:r w:rsidRPr="005A36A5">
        <w:rPr>
          <w:rFonts w:ascii="Times New Roman" w:hAnsi="Times New Roman" w:cs="Times New Roman"/>
          <w:sz w:val="24"/>
          <w:szCs w:val="24"/>
          <w:lang w:val="fr-CA"/>
        </w:rPr>
        <w:t xml:space="preserve">et aux </w:t>
      </w:r>
      <w:r w:rsidRPr="005A36A5">
        <w:rPr>
          <w:rFonts w:ascii="Times New Roman" w:hAnsi="Times New Roman" w:cs="Times New Roman"/>
          <w:i/>
          <w:sz w:val="24"/>
          <w:szCs w:val="24"/>
          <w:lang w:val="fr-CA"/>
        </w:rPr>
        <w:t xml:space="preserve">coordonnateurs de la fiabilité </w:t>
      </w:r>
      <w:r w:rsidRPr="005A36A5">
        <w:rPr>
          <w:rFonts w:ascii="Times New Roman" w:hAnsi="Times New Roman" w:cs="Times New Roman"/>
          <w:sz w:val="24"/>
          <w:szCs w:val="24"/>
          <w:lang w:val="fr-CA"/>
        </w:rPr>
        <w:t xml:space="preserve">voisins dans les 30 jours civils suivant sa création ou sa révision. </w:t>
      </w:r>
      <w:r w:rsidRPr="005A36A5">
        <w:rPr>
          <w:rFonts w:ascii="Times New Roman" w:hAnsi="Times New Roman" w:cs="Times New Roman"/>
          <w:i/>
          <w:sz w:val="24"/>
          <w:szCs w:val="24"/>
          <w:lang w:val="fr-CA"/>
        </w:rPr>
        <w:t>[Facteur de risque de non-conformité : faible] [Horizon : planification de l’exploitation]</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53519E33" w:rsidR="005355A4" w:rsidRPr="0096277D" w:rsidRDefault="0096277D" w:rsidP="0096277D">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5A36A5">
        <w:rPr>
          <w:rFonts w:ascii="Times New Roman" w:hAnsi="Times New Roman" w:cs="Times New Roman"/>
          <w:sz w:val="24"/>
          <w:szCs w:val="24"/>
          <w:lang w:val="fr-CA"/>
        </w:rPr>
        <w:t xml:space="preserve">Chaque </w:t>
      </w:r>
      <w:r w:rsidRPr="005A36A5">
        <w:rPr>
          <w:rFonts w:ascii="Times New Roman" w:hAnsi="Times New Roman" w:cs="Times New Roman"/>
          <w:i/>
          <w:sz w:val="24"/>
          <w:szCs w:val="24"/>
          <w:lang w:val="fr-CA"/>
        </w:rPr>
        <w:t xml:space="preserve">coordonnateur de la fiabilité </w:t>
      </w:r>
      <w:r w:rsidRPr="005A36A5">
        <w:rPr>
          <w:rFonts w:ascii="Times New Roman" w:hAnsi="Times New Roman" w:cs="Times New Roman"/>
          <w:sz w:val="24"/>
          <w:szCs w:val="24"/>
          <w:lang w:val="fr-CA"/>
        </w:rPr>
        <w:t>doit fournir des pièces justificatives (accusés de réception électroniques, messages affichés sur un site Web sécurisé avec avis envoyé aux entités touchées, reçus de courrier recommandé, etc.) attestant que son plan de remise en charge le plus récent a été distribué, conformément à l’exigence</w:t>
      </w:r>
      <w:r w:rsidRPr="005A36A5">
        <w:rPr>
          <w:rFonts w:ascii="Times New Roman" w:hAnsi="Times New Roman" w:cs="Times New Roman"/>
          <w:spacing w:val="-9"/>
          <w:sz w:val="24"/>
          <w:szCs w:val="24"/>
          <w:lang w:val="fr-CA"/>
        </w:rPr>
        <w:t xml:space="preserve"> </w:t>
      </w:r>
      <w:r w:rsidRPr="005A36A5">
        <w:rPr>
          <w:rFonts w:ascii="Times New Roman" w:hAnsi="Times New Roman" w:cs="Times New Roman"/>
          <w:sz w:val="24"/>
          <w:szCs w:val="24"/>
          <w:lang w:val="fr-CA"/>
        </w:rPr>
        <w:t>E2.</w:t>
      </w:r>
    </w:p>
    <w:p w14:paraId="7931DCF7" w14:textId="26C8C994" w:rsidR="000F59AC" w:rsidRDefault="000F59AC"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32F09E51"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3D665D">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C9EEE3B" w14:textId="7250262F" w:rsidR="0096277D" w:rsidRPr="00922A4F" w:rsidRDefault="0096277D" w:rsidP="00F00C86">
      <w:pPr>
        <w:widowControl w:val="0"/>
        <w:shd w:val="clear" w:color="auto" w:fill="CDFFCD"/>
        <w:jc w:val="both"/>
        <w:rPr>
          <w:rFonts w:ascii="Times New Roman" w:hAnsi="Times New Roman" w:cs="Times New Roman"/>
          <w:bCs/>
          <w:sz w:val="22"/>
          <w:szCs w:val="22"/>
          <w:lang w:val="fr-CA"/>
        </w:rPr>
      </w:pPr>
    </w:p>
    <w:p w14:paraId="140A5171" w14:textId="77777777" w:rsidR="0096277D" w:rsidRDefault="0096277D" w:rsidP="00E209FC">
      <w:pPr>
        <w:pStyle w:val="RqtSection"/>
        <w:jc w:val="both"/>
        <w:rPr>
          <w:rFonts w:ascii="Times New Roman" w:hAnsi="Times New Roman"/>
          <w:lang w:val="fr-CA"/>
        </w:rPr>
      </w:pPr>
    </w:p>
    <w:p w14:paraId="0D2D60CF" w14:textId="0871E27C"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4C088F" w14:paraId="6FB0B854" w14:textId="77777777" w:rsidTr="00C91BCF">
        <w:tc>
          <w:tcPr>
            <w:tcW w:w="10910" w:type="dxa"/>
            <w:shd w:val="clear" w:color="auto" w:fill="DCDCFF"/>
          </w:tcPr>
          <w:p w14:paraId="20E797A1" w14:textId="77777777" w:rsidR="00E209FC" w:rsidRPr="00922A4F" w:rsidRDefault="00E209FC" w:rsidP="00AC6E2D">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96277D" w:rsidRPr="004C088F" w14:paraId="7AB0E0B4" w14:textId="77777777" w:rsidTr="00C91BCF">
        <w:tc>
          <w:tcPr>
            <w:tcW w:w="10910" w:type="dxa"/>
            <w:shd w:val="clear" w:color="auto" w:fill="DCDCFF"/>
          </w:tcPr>
          <w:p w14:paraId="6024B140" w14:textId="24ED899E" w:rsidR="0096277D" w:rsidRPr="00C13E14" w:rsidRDefault="0096277D" w:rsidP="0096277D">
            <w:pPr>
              <w:widowControl w:val="0"/>
              <w:jc w:val="both"/>
              <w:rPr>
                <w:rFonts w:ascii="Times New Roman" w:hAnsi="Times New Roman" w:cs="Times New Roman"/>
                <w:sz w:val="24"/>
                <w:szCs w:val="24"/>
                <w:lang w:val="fr-CA"/>
              </w:rPr>
            </w:pPr>
            <w:r w:rsidRPr="00B804FD">
              <w:rPr>
                <w:rFonts w:ascii="Times New Roman" w:hAnsi="Times New Roman" w:cs="Times New Roman"/>
                <w:sz w:val="24"/>
                <w:szCs w:val="24"/>
                <w:lang w:val="fr-CA"/>
              </w:rPr>
              <w:t xml:space="preserve">Le plus récent plan de remise en charge </w:t>
            </w:r>
            <w:r>
              <w:rPr>
                <w:rFonts w:ascii="Times New Roman" w:hAnsi="Times New Roman" w:cs="Times New Roman"/>
                <w:sz w:val="24"/>
                <w:szCs w:val="24"/>
                <w:lang w:val="fr-CA"/>
              </w:rPr>
              <w:t xml:space="preserve">de l’entité </w:t>
            </w:r>
            <w:r w:rsidRPr="00B804FD">
              <w:rPr>
                <w:rFonts w:ascii="Times New Roman" w:hAnsi="Times New Roman" w:cs="Times New Roman"/>
                <w:sz w:val="24"/>
                <w:szCs w:val="24"/>
                <w:lang w:val="fr-CA"/>
              </w:rPr>
              <w:t xml:space="preserve">avec l’historique </w:t>
            </w:r>
            <w:r>
              <w:rPr>
                <w:rFonts w:ascii="Times New Roman" w:hAnsi="Times New Roman" w:cs="Times New Roman"/>
                <w:sz w:val="24"/>
                <w:szCs w:val="24"/>
                <w:lang w:val="fr-CA"/>
              </w:rPr>
              <w:t xml:space="preserve">daté </w:t>
            </w:r>
            <w:r w:rsidRPr="00B804FD">
              <w:rPr>
                <w:rFonts w:ascii="Times New Roman" w:hAnsi="Times New Roman" w:cs="Times New Roman"/>
                <w:sz w:val="24"/>
                <w:szCs w:val="24"/>
                <w:lang w:val="fr-CA"/>
              </w:rPr>
              <w:t>des révisions.</w:t>
            </w:r>
          </w:p>
        </w:tc>
      </w:tr>
      <w:tr w:rsidR="0096277D" w:rsidRPr="004C088F" w14:paraId="2E64FC37" w14:textId="77777777" w:rsidTr="00C91BCF">
        <w:tc>
          <w:tcPr>
            <w:tcW w:w="10910" w:type="dxa"/>
            <w:shd w:val="clear" w:color="auto" w:fill="DCDCFF"/>
          </w:tcPr>
          <w:p w14:paraId="699C5B3C" w14:textId="47C52BDE" w:rsidR="0096277D" w:rsidRPr="00C13E14" w:rsidRDefault="0096277D" w:rsidP="0096277D">
            <w:pPr>
              <w:widowControl w:val="0"/>
              <w:jc w:val="both"/>
              <w:rPr>
                <w:rFonts w:ascii="Times New Roman" w:hAnsi="Times New Roman" w:cs="Times New Roman"/>
                <w:sz w:val="24"/>
                <w:szCs w:val="24"/>
                <w:lang w:val="fr-CA"/>
              </w:rPr>
            </w:pPr>
            <w:r w:rsidRPr="00B804FD">
              <w:rPr>
                <w:rFonts w:ascii="Times New Roman" w:hAnsi="Times New Roman" w:cs="Times New Roman"/>
                <w:sz w:val="24"/>
                <w:szCs w:val="24"/>
                <w:lang w:val="fr-CA"/>
              </w:rPr>
              <w:t xml:space="preserve">Des </w:t>
            </w:r>
            <w:r>
              <w:rPr>
                <w:rFonts w:ascii="Times New Roman" w:hAnsi="Times New Roman" w:cs="Times New Roman"/>
                <w:sz w:val="24"/>
                <w:szCs w:val="24"/>
                <w:lang w:val="fr-CA"/>
              </w:rPr>
              <w:t xml:space="preserve">pièces justificatives </w:t>
            </w:r>
            <w:r w:rsidRPr="00B804FD">
              <w:rPr>
                <w:rFonts w:ascii="Times New Roman" w:hAnsi="Times New Roman" w:cs="Times New Roman"/>
                <w:sz w:val="24"/>
                <w:szCs w:val="24"/>
                <w:lang w:val="fr-CA"/>
              </w:rPr>
              <w:t xml:space="preserve">datées </w:t>
            </w:r>
            <w:r>
              <w:rPr>
                <w:rFonts w:ascii="Times New Roman" w:hAnsi="Times New Roman" w:cs="Times New Roman"/>
                <w:sz w:val="24"/>
                <w:szCs w:val="24"/>
                <w:lang w:val="fr-CA"/>
              </w:rPr>
              <w:t xml:space="preserve">attestant </w:t>
            </w:r>
            <w:r w:rsidRPr="00B804FD">
              <w:rPr>
                <w:rFonts w:ascii="Times New Roman" w:hAnsi="Times New Roman" w:cs="Times New Roman"/>
                <w:sz w:val="24"/>
                <w:szCs w:val="24"/>
                <w:lang w:val="fr-CA"/>
              </w:rPr>
              <w:t xml:space="preserve">que </w:t>
            </w:r>
            <w:r>
              <w:rPr>
                <w:rFonts w:ascii="Times New Roman" w:hAnsi="Times New Roman" w:cs="Times New Roman"/>
                <w:sz w:val="24"/>
                <w:szCs w:val="24"/>
                <w:lang w:val="fr-CA"/>
              </w:rPr>
              <w:t xml:space="preserve">le </w:t>
            </w:r>
            <w:r w:rsidRPr="00B804FD">
              <w:rPr>
                <w:rFonts w:ascii="Times New Roman" w:hAnsi="Times New Roman" w:cs="Times New Roman"/>
                <w:sz w:val="24"/>
                <w:szCs w:val="24"/>
                <w:lang w:val="fr-CA"/>
              </w:rPr>
              <w:t>plus récen</w:t>
            </w:r>
            <w:r>
              <w:rPr>
                <w:rFonts w:ascii="Times New Roman" w:hAnsi="Times New Roman" w:cs="Times New Roman"/>
                <w:sz w:val="24"/>
                <w:szCs w:val="24"/>
                <w:lang w:val="fr-CA"/>
              </w:rPr>
              <w:t xml:space="preserve">t plan de remise en charge </w:t>
            </w:r>
            <w:r w:rsidRPr="00B804FD">
              <w:rPr>
                <w:rFonts w:ascii="Times New Roman" w:hAnsi="Times New Roman" w:cs="Times New Roman"/>
                <w:sz w:val="24"/>
                <w:szCs w:val="24"/>
                <w:lang w:val="fr-CA"/>
              </w:rPr>
              <w:t>de l’</w:t>
            </w:r>
            <w:r w:rsidRPr="00FE3D8F">
              <w:rPr>
                <w:rFonts w:ascii="Times New Roman" w:hAnsi="Times New Roman" w:cs="Times New Roman"/>
                <w:sz w:val="24"/>
                <w:szCs w:val="24"/>
                <w:lang w:val="fr-CA"/>
              </w:rPr>
              <w:t>entité</w:t>
            </w:r>
            <w:r w:rsidRPr="00B804FD">
              <w:rPr>
                <w:rFonts w:ascii="Times New Roman" w:hAnsi="Times New Roman" w:cs="Times New Roman"/>
                <w:sz w:val="24"/>
                <w:szCs w:val="24"/>
                <w:lang w:val="fr-CA"/>
              </w:rPr>
              <w:t xml:space="preserve"> a été distribué</w:t>
            </w:r>
            <w:r w:rsidRPr="00B804FD">
              <w:rPr>
                <w:rFonts w:ascii="Times New Roman" w:hAnsi="Times New Roman" w:cs="Times New Roman"/>
                <w:i/>
                <w:sz w:val="24"/>
                <w:szCs w:val="24"/>
                <w:lang w:val="fr-CA"/>
              </w:rPr>
              <w:t xml:space="preserve"> </w:t>
            </w:r>
            <w:r w:rsidRPr="00B804FD">
              <w:rPr>
                <w:rFonts w:ascii="Times New Roman" w:hAnsi="Times New Roman" w:cs="Times New Roman"/>
                <w:sz w:val="24"/>
                <w:szCs w:val="24"/>
                <w:lang w:val="fr-CA"/>
              </w:rPr>
              <w:t xml:space="preserve">à chacun de ses </w:t>
            </w:r>
            <w:r w:rsidRPr="00B804FD">
              <w:rPr>
                <w:rFonts w:ascii="Times New Roman" w:hAnsi="Times New Roman" w:cs="Times New Roman"/>
                <w:i/>
                <w:sz w:val="24"/>
                <w:szCs w:val="24"/>
                <w:lang w:val="fr-CA"/>
              </w:rPr>
              <w:t xml:space="preserve">exploitants de réseau de transport </w:t>
            </w:r>
            <w:r w:rsidRPr="00B804FD">
              <w:rPr>
                <w:rFonts w:ascii="Times New Roman" w:hAnsi="Times New Roman" w:cs="Times New Roman"/>
                <w:sz w:val="24"/>
                <w:szCs w:val="24"/>
                <w:lang w:val="fr-CA"/>
              </w:rPr>
              <w:t xml:space="preserve">et aux </w:t>
            </w:r>
            <w:r w:rsidRPr="00B804FD">
              <w:rPr>
                <w:rFonts w:ascii="Times New Roman" w:hAnsi="Times New Roman" w:cs="Times New Roman"/>
                <w:i/>
                <w:sz w:val="24"/>
                <w:szCs w:val="24"/>
                <w:lang w:val="fr-CA"/>
              </w:rPr>
              <w:t xml:space="preserve">coordonnateurs de la fiabilité </w:t>
            </w:r>
            <w:r w:rsidRPr="00B804FD">
              <w:rPr>
                <w:rFonts w:ascii="Times New Roman" w:hAnsi="Times New Roman" w:cs="Times New Roman"/>
                <w:sz w:val="24"/>
                <w:szCs w:val="24"/>
                <w:lang w:val="fr-CA"/>
              </w:rPr>
              <w:t>voisins dans les 30 jours civils suivant sa création ou sa révision.</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4C088F"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4C088F" w14:paraId="12C18D5C" w14:textId="77777777" w:rsidTr="00C91BCF">
        <w:tc>
          <w:tcPr>
            <w:tcW w:w="2275" w:type="dxa"/>
            <w:shd w:val="clear" w:color="auto" w:fill="DCDCFF"/>
            <w:vAlign w:val="bottom"/>
          </w:tcPr>
          <w:p w14:paraId="7140DCDA" w14:textId="77777777" w:rsidR="00E209FC" w:rsidRPr="00922A4F" w:rsidRDefault="00E209FC" w:rsidP="00AC6E2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AC6E2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AC6E2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AC6E2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AC6E2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AC6E2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4C088F" w14:paraId="5F94F2F7" w14:textId="77777777" w:rsidTr="00C91BCF">
        <w:tc>
          <w:tcPr>
            <w:tcW w:w="2275" w:type="dxa"/>
            <w:shd w:val="clear" w:color="auto" w:fill="CDFFCD"/>
          </w:tcPr>
          <w:p w14:paraId="2658B96C" w14:textId="77777777" w:rsidR="00E209FC" w:rsidRPr="00922A4F" w:rsidRDefault="00E209FC" w:rsidP="00AC6E2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AC6E2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AC6E2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AC6E2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AC6E2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AC6E2D">
            <w:pPr>
              <w:keepNext/>
              <w:autoSpaceDE/>
              <w:autoSpaceDN/>
              <w:adjustRightInd/>
              <w:jc w:val="both"/>
              <w:rPr>
                <w:rFonts w:ascii="Times New Roman" w:hAnsi="Times New Roman" w:cs="Times New Roman"/>
                <w:sz w:val="22"/>
                <w:szCs w:val="22"/>
                <w:lang w:val="fr-CA"/>
              </w:rPr>
            </w:pPr>
          </w:p>
        </w:tc>
      </w:tr>
      <w:tr w:rsidR="00E209FC" w:rsidRPr="004C088F" w14:paraId="53053B4E" w14:textId="77777777" w:rsidTr="00C91BCF">
        <w:tc>
          <w:tcPr>
            <w:tcW w:w="2275" w:type="dxa"/>
            <w:shd w:val="clear" w:color="auto" w:fill="CDFFCD"/>
          </w:tcPr>
          <w:p w14:paraId="7039D2A8" w14:textId="77777777" w:rsidR="00E209FC" w:rsidRPr="00922A4F" w:rsidRDefault="00E209FC" w:rsidP="00AC6E2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AC6E2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AC6E2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AC6E2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AC6E2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AC6E2D">
            <w:pPr>
              <w:keepNext/>
              <w:autoSpaceDE/>
              <w:autoSpaceDN/>
              <w:adjustRightInd/>
              <w:jc w:val="both"/>
              <w:rPr>
                <w:rFonts w:ascii="Times New Roman" w:hAnsi="Times New Roman" w:cs="Times New Roman"/>
                <w:sz w:val="22"/>
                <w:szCs w:val="22"/>
                <w:lang w:val="fr-CA"/>
              </w:rPr>
            </w:pPr>
          </w:p>
        </w:tc>
      </w:tr>
      <w:tr w:rsidR="00E209FC" w:rsidRPr="004C088F"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AC6E2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AC6E2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AC6E2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AC6E2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AC6E2D">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4C088F" w14:paraId="2FF57C8F" w14:textId="77777777" w:rsidTr="00C91BCF">
        <w:tc>
          <w:tcPr>
            <w:tcW w:w="10910" w:type="dxa"/>
            <w:shd w:val="clear" w:color="auto" w:fill="auto"/>
          </w:tcPr>
          <w:p w14:paraId="4EF1DE99" w14:textId="77777777" w:rsidR="00E209FC" w:rsidRPr="00922A4F" w:rsidRDefault="00E209FC" w:rsidP="00AC6E2D">
            <w:pPr>
              <w:widowControl w:val="0"/>
              <w:jc w:val="both"/>
              <w:rPr>
                <w:rFonts w:ascii="Times New Roman" w:hAnsi="Times New Roman" w:cs="Times New Roman"/>
                <w:sz w:val="22"/>
                <w:szCs w:val="22"/>
                <w:lang w:val="fr-CA"/>
              </w:rPr>
            </w:pPr>
          </w:p>
        </w:tc>
      </w:tr>
      <w:tr w:rsidR="00E209FC" w:rsidRPr="004C088F" w14:paraId="7273C095" w14:textId="77777777" w:rsidTr="00C91BCF">
        <w:tc>
          <w:tcPr>
            <w:tcW w:w="10910" w:type="dxa"/>
            <w:shd w:val="clear" w:color="auto" w:fill="auto"/>
          </w:tcPr>
          <w:p w14:paraId="77B83FC8" w14:textId="77777777" w:rsidR="00E209FC" w:rsidRPr="00922A4F" w:rsidRDefault="00E209FC" w:rsidP="00AC6E2D">
            <w:pPr>
              <w:widowControl w:val="0"/>
              <w:jc w:val="both"/>
              <w:rPr>
                <w:rFonts w:ascii="Times New Roman" w:hAnsi="Times New Roman" w:cs="Times New Roman"/>
                <w:sz w:val="22"/>
                <w:szCs w:val="22"/>
                <w:lang w:val="fr-CA"/>
              </w:rPr>
            </w:pPr>
          </w:p>
        </w:tc>
      </w:tr>
      <w:tr w:rsidR="00E209FC" w:rsidRPr="004C088F" w14:paraId="4525E85A" w14:textId="77777777" w:rsidTr="00C91BCF">
        <w:tc>
          <w:tcPr>
            <w:tcW w:w="10910" w:type="dxa"/>
            <w:shd w:val="clear" w:color="auto" w:fill="auto"/>
          </w:tcPr>
          <w:p w14:paraId="5DB007BE" w14:textId="77777777" w:rsidR="00E209FC" w:rsidRPr="00922A4F" w:rsidRDefault="00E209FC" w:rsidP="00AC6E2D">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5A3BF31E"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96277D">
        <w:rPr>
          <w:rFonts w:ascii="Times New Roman" w:hAnsi="Times New Roman" w:cs="Times New Roman"/>
          <w:b/>
          <w:bCs/>
          <w:sz w:val="24"/>
          <w:szCs w:val="24"/>
          <w:lang w:val="fr-CA"/>
        </w:rPr>
        <w:t>EOP-006-3</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96277D" w:rsidRPr="004C088F" w14:paraId="7CB21C9B" w14:textId="77777777" w:rsidTr="00C91BCF">
        <w:tc>
          <w:tcPr>
            <w:tcW w:w="376" w:type="dxa"/>
          </w:tcPr>
          <w:p w14:paraId="5519C846" w14:textId="77777777" w:rsidR="0096277D" w:rsidRPr="00922A4F" w:rsidRDefault="0096277D" w:rsidP="0096277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9250809" w14:textId="56D33A66" w:rsidR="0096277D" w:rsidRPr="003366EB" w:rsidRDefault="0096277D" w:rsidP="0096277D">
            <w:pPr>
              <w:widowControl w:val="0"/>
              <w:tabs>
                <w:tab w:val="left" w:pos="0"/>
                <w:tab w:val="left" w:pos="900"/>
                <w:tab w:val="left" w:pos="6360"/>
              </w:tabs>
              <w:jc w:val="both"/>
              <w:rPr>
                <w:rFonts w:ascii="Times New Roman" w:hAnsi="Times New Roman" w:cs="Times New Roman"/>
                <w:highlight w:val="cyan"/>
                <w:lang w:val="fr-CA"/>
              </w:rPr>
            </w:pPr>
            <w:r w:rsidRPr="007172B5">
              <w:rPr>
                <w:rFonts w:ascii="Times New Roman" w:hAnsi="Times New Roman" w:cs="Times New Roman"/>
                <w:lang w:val="fr-CA"/>
              </w:rPr>
              <w:t xml:space="preserve">(E2) Vérifier que l'entité a distribué le plan de remise en charge de </w:t>
            </w:r>
            <w:r>
              <w:rPr>
                <w:rFonts w:ascii="Times New Roman" w:hAnsi="Times New Roman" w:cs="Times New Roman"/>
                <w:lang w:val="fr-CA"/>
              </w:rPr>
              <w:t>s</w:t>
            </w:r>
            <w:r w:rsidRPr="007172B5">
              <w:rPr>
                <w:rFonts w:ascii="Times New Roman" w:hAnsi="Times New Roman" w:cs="Times New Roman"/>
                <w:lang w:val="fr-CA"/>
              </w:rPr>
              <w:t xml:space="preserve">a </w:t>
            </w:r>
            <w:r w:rsidRPr="005B3B94">
              <w:rPr>
                <w:rFonts w:ascii="Times New Roman" w:hAnsi="Times New Roman" w:cs="Times New Roman"/>
                <w:i/>
                <w:lang w:val="fr-CA"/>
              </w:rPr>
              <w:t>zone de fiabilité</w:t>
            </w:r>
            <w:r w:rsidRPr="007172B5">
              <w:rPr>
                <w:rFonts w:ascii="Times New Roman" w:hAnsi="Times New Roman" w:cs="Times New Roman"/>
                <w:lang w:val="fr-CA"/>
              </w:rPr>
              <w:t xml:space="preserve">, dans les 30 jours civils suivant </w:t>
            </w:r>
            <w:r>
              <w:rPr>
                <w:rFonts w:ascii="Times New Roman" w:hAnsi="Times New Roman" w:cs="Times New Roman"/>
                <w:lang w:val="fr-CA"/>
              </w:rPr>
              <w:t>s</w:t>
            </w:r>
            <w:r w:rsidRPr="007172B5">
              <w:rPr>
                <w:rFonts w:ascii="Times New Roman" w:hAnsi="Times New Roman" w:cs="Times New Roman"/>
                <w:lang w:val="fr-CA"/>
              </w:rPr>
              <w:t xml:space="preserve">a création ou </w:t>
            </w:r>
            <w:r>
              <w:rPr>
                <w:rFonts w:ascii="Times New Roman" w:hAnsi="Times New Roman" w:cs="Times New Roman"/>
                <w:lang w:val="fr-CA"/>
              </w:rPr>
              <w:t>s</w:t>
            </w:r>
            <w:r w:rsidRPr="007172B5">
              <w:rPr>
                <w:rFonts w:ascii="Times New Roman" w:hAnsi="Times New Roman" w:cs="Times New Roman"/>
                <w:lang w:val="fr-CA"/>
              </w:rPr>
              <w:t>a révision, à:</w:t>
            </w:r>
          </w:p>
        </w:tc>
      </w:tr>
      <w:tr w:rsidR="0096277D" w:rsidRPr="004C088F" w14:paraId="4FDF3B0A" w14:textId="77777777" w:rsidTr="00C91BCF">
        <w:tc>
          <w:tcPr>
            <w:tcW w:w="376" w:type="dxa"/>
          </w:tcPr>
          <w:p w14:paraId="60DDEA6F" w14:textId="77777777" w:rsidR="0096277D" w:rsidRPr="00922A4F" w:rsidRDefault="0096277D" w:rsidP="0096277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C7782BC" w14:textId="00744AED" w:rsidR="0096277D" w:rsidRPr="003366EB" w:rsidRDefault="0096277D" w:rsidP="0096277D">
            <w:pPr>
              <w:widowControl w:val="0"/>
              <w:tabs>
                <w:tab w:val="left" w:pos="0"/>
                <w:tab w:val="left" w:pos="900"/>
                <w:tab w:val="left" w:pos="6360"/>
              </w:tabs>
              <w:jc w:val="both"/>
              <w:rPr>
                <w:rFonts w:ascii="Times New Roman" w:hAnsi="Times New Roman" w:cs="Times New Roman"/>
                <w:highlight w:val="cyan"/>
                <w:lang w:val="fr-CA"/>
              </w:rPr>
            </w:pPr>
            <w:r w:rsidRPr="007172B5">
              <w:rPr>
                <w:rFonts w:ascii="Times New Roman" w:hAnsi="Times New Roman" w:cs="Times New Roman"/>
                <w:lang w:val="fr-CA"/>
              </w:rPr>
              <w:t xml:space="preserve">(E2) chacun de ses </w:t>
            </w:r>
            <w:r w:rsidRPr="007172B5">
              <w:rPr>
                <w:rFonts w:ascii="Times New Roman" w:hAnsi="Times New Roman" w:cs="Times New Roman"/>
                <w:i/>
                <w:lang w:val="fr-CA"/>
              </w:rPr>
              <w:t>exploitants de réseau de transport</w:t>
            </w:r>
            <w:r>
              <w:rPr>
                <w:rFonts w:ascii="Times New Roman" w:hAnsi="Times New Roman" w:cs="Times New Roman"/>
                <w:i/>
                <w:lang w:val="fr-CA"/>
              </w:rPr>
              <w:t>;</w:t>
            </w:r>
          </w:p>
        </w:tc>
      </w:tr>
      <w:tr w:rsidR="0096277D" w:rsidRPr="004C088F" w14:paraId="5FF35873" w14:textId="77777777" w:rsidTr="00C91BCF">
        <w:tc>
          <w:tcPr>
            <w:tcW w:w="376" w:type="dxa"/>
          </w:tcPr>
          <w:p w14:paraId="529822C8" w14:textId="77777777" w:rsidR="0096277D" w:rsidRPr="00922A4F" w:rsidRDefault="0096277D" w:rsidP="0096277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086B20D8" w:rsidR="0096277D" w:rsidRPr="003366EB" w:rsidRDefault="0096277D" w:rsidP="0096277D">
            <w:pPr>
              <w:widowControl w:val="0"/>
              <w:tabs>
                <w:tab w:val="left" w:pos="0"/>
                <w:tab w:val="left" w:pos="900"/>
                <w:tab w:val="left" w:pos="6360"/>
              </w:tabs>
              <w:jc w:val="both"/>
              <w:rPr>
                <w:rFonts w:ascii="Times New Roman" w:hAnsi="Times New Roman" w:cs="Times New Roman"/>
                <w:color w:val="auto"/>
                <w:highlight w:val="cyan"/>
                <w:lang w:val="fr-CA"/>
              </w:rPr>
            </w:pPr>
            <w:r w:rsidRPr="007172B5">
              <w:rPr>
                <w:rFonts w:ascii="Times New Roman" w:hAnsi="Times New Roman" w:cs="Times New Roman"/>
                <w:lang w:val="fr-CA"/>
              </w:rPr>
              <w:t xml:space="preserve">(E2) et aux </w:t>
            </w:r>
            <w:r w:rsidRPr="007172B5">
              <w:rPr>
                <w:rFonts w:ascii="Times New Roman" w:hAnsi="Times New Roman" w:cs="Times New Roman"/>
                <w:i/>
                <w:lang w:val="fr-CA"/>
              </w:rPr>
              <w:t xml:space="preserve">coordonnateurs de la fiabilité </w:t>
            </w:r>
            <w:r w:rsidRPr="007172B5">
              <w:rPr>
                <w:rFonts w:ascii="Times New Roman" w:hAnsi="Times New Roman" w:cs="Times New Roman"/>
                <w:lang w:val="fr-CA"/>
              </w:rPr>
              <w:t>voisins.</w:t>
            </w:r>
          </w:p>
        </w:tc>
      </w:tr>
      <w:tr w:rsidR="0096277D" w:rsidRPr="00922A4F" w14:paraId="15B0701D" w14:textId="77777777" w:rsidTr="00C91BCF">
        <w:tc>
          <w:tcPr>
            <w:tcW w:w="10910" w:type="dxa"/>
            <w:gridSpan w:val="2"/>
            <w:tcBorders>
              <w:bottom w:val="single" w:sz="4" w:space="0" w:color="auto"/>
            </w:tcBorders>
            <w:shd w:val="clear" w:color="auto" w:fill="DCDCFF"/>
          </w:tcPr>
          <w:p w14:paraId="159524C6" w14:textId="77777777" w:rsidR="0096277D" w:rsidRPr="003366EB" w:rsidRDefault="0096277D" w:rsidP="0096277D">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6B00C895"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96277D">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674164EA" w14:textId="055194E9" w:rsidR="00FD51EC" w:rsidRPr="0096277D" w:rsidRDefault="0096277D" w:rsidP="0096277D">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963670">
        <w:rPr>
          <w:rFonts w:ascii="Times New Roman" w:hAnsi="Times New Roman" w:cs="Times New Roman"/>
          <w:sz w:val="24"/>
          <w:szCs w:val="24"/>
          <w:lang w:val="fr-CA"/>
        </w:rPr>
        <w:t xml:space="preserve">Chaque </w:t>
      </w:r>
      <w:r w:rsidRPr="00963670">
        <w:rPr>
          <w:rFonts w:ascii="Times New Roman" w:hAnsi="Times New Roman" w:cs="Times New Roman"/>
          <w:i/>
          <w:sz w:val="24"/>
          <w:szCs w:val="24"/>
          <w:lang w:val="fr-CA"/>
        </w:rPr>
        <w:t xml:space="preserve">coordonnateur de la fiabilité </w:t>
      </w:r>
      <w:r w:rsidRPr="00963670">
        <w:rPr>
          <w:rFonts w:ascii="Times New Roman" w:hAnsi="Times New Roman" w:cs="Times New Roman"/>
          <w:sz w:val="24"/>
          <w:szCs w:val="24"/>
          <w:lang w:val="fr-CA"/>
        </w:rPr>
        <w:t xml:space="preserve">doit revoir son plan de remise en charge dans les 13 mois civils suivant la dernière révision. </w:t>
      </w:r>
      <w:r w:rsidRPr="00963670">
        <w:rPr>
          <w:rFonts w:ascii="Times New Roman" w:hAnsi="Times New Roman" w:cs="Times New Roman"/>
          <w:i/>
          <w:sz w:val="24"/>
          <w:szCs w:val="24"/>
          <w:lang w:val="fr-CA"/>
        </w:rPr>
        <w:t>[Facteur de risque de non-conformité : moyen] [Horizon : planification de</w:t>
      </w:r>
      <w:r w:rsidRPr="00963670">
        <w:rPr>
          <w:rFonts w:ascii="Times New Roman" w:hAnsi="Times New Roman" w:cs="Times New Roman"/>
          <w:i/>
          <w:spacing w:val="-1"/>
          <w:sz w:val="24"/>
          <w:szCs w:val="24"/>
          <w:lang w:val="fr-CA"/>
        </w:rPr>
        <w:t xml:space="preserve"> </w:t>
      </w:r>
      <w:r w:rsidRPr="00963670">
        <w:rPr>
          <w:rFonts w:ascii="Times New Roman" w:hAnsi="Times New Roman" w:cs="Times New Roman"/>
          <w:i/>
          <w:sz w:val="24"/>
          <w:szCs w:val="24"/>
          <w:lang w:val="fr-CA"/>
        </w:rPr>
        <w:t>l’exploitation]</w:t>
      </w:r>
    </w:p>
    <w:p w14:paraId="52C9400B" w14:textId="77777777"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0DAADA70" w14:textId="357E1BF0" w:rsidR="00927C96" w:rsidRPr="0096277D" w:rsidRDefault="0096277D" w:rsidP="0096277D">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963670">
        <w:rPr>
          <w:rFonts w:ascii="Times New Roman" w:hAnsi="Times New Roman" w:cs="Times New Roman"/>
          <w:sz w:val="24"/>
          <w:szCs w:val="24"/>
          <w:lang w:val="fr-CA"/>
        </w:rPr>
        <w:t xml:space="preserve">Chaque </w:t>
      </w:r>
      <w:r w:rsidRPr="00963670">
        <w:rPr>
          <w:rFonts w:ascii="Times New Roman" w:hAnsi="Times New Roman" w:cs="Times New Roman"/>
          <w:i/>
          <w:sz w:val="24"/>
          <w:szCs w:val="24"/>
          <w:lang w:val="fr-CA"/>
        </w:rPr>
        <w:t xml:space="preserve">coordonnateur de la fiabilité </w:t>
      </w:r>
      <w:r w:rsidRPr="00963670">
        <w:rPr>
          <w:rFonts w:ascii="Times New Roman" w:hAnsi="Times New Roman" w:cs="Times New Roman"/>
          <w:sz w:val="24"/>
          <w:szCs w:val="24"/>
          <w:lang w:val="fr-CA"/>
        </w:rPr>
        <w:t>doit fournir des pièces justificatives (fiches de révision avec signature, historiques des révisions, etc.) attestant qu’il a revu son plan de remise en charge dans les 13 mois civils suivant la dernière révision, conformément à l’exigence</w:t>
      </w:r>
      <w:r w:rsidRPr="00963670">
        <w:rPr>
          <w:rFonts w:ascii="Times New Roman" w:hAnsi="Times New Roman" w:cs="Times New Roman"/>
          <w:spacing w:val="-20"/>
          <w:sz w:val="24"/>
          <w:szCs w:val="24"/>
          <w:lang w:val="fr-CA"/>
        </w:rPr>
        <w:t xml:space="preserve"> </w:t>
      </w:r>
      <w:r w:rsidRPr="00963670">
        <w:rPr>
          <w:rFonts w:ascii="Times New Roman" w:hAnsi="Times New Roman" w:cs="Times New Roman"/>
          <w:sz w:val="24"/>
          <w:szCs w:val="24"/>
          <w:lang w:val="fr-CA"/>
        </w:rPr>
        <w:t>E3.</w:t>
      </w:r>
    </w:p>
    <w:p w14:paraId="5BB6D1FC" w14:textId="2B1825CA" w:rsidR="00ED6764" w:rsidRPr="00922A4F" w:rsidRDefault="00ED6764" w:rsidP="00F00C86">
      <w:pPr>
        <w:jc w:val="both"/>
        <w:rPr>
          <w:rFonts w:ascii="Times New Roman" w:hAnsi="Times New Roman" w:cs="Times New Roman"/>
          <w:color w:val="000000"/>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41A50BB8"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3D665D">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4C088F" w14:paraId="5134D96A" w14:textId="77777777" w:rsidTr="00C30780">
        <w:tc>
          <w:tcPr>
            <w:tcW w:w="10910" w:type="dxa"/>
            <w:shd w:val="clear" w:color="auto" w:fill="DCDCFF"/>
          </w:tcPr>
          <w:p w14:paraId="3CF9AB7E" w14:textId="77777777" w:rsidR="00EA7114" w:rsidRPr="00922A4F" w:rsidRDefault="00EA7114" w:rsidP="00AC6E2D">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A7114" w:rsidRPr="004C088F" w14:paraId="65767CE4" w14:textId="77777777" w:rsidTr="00C30780">
        <w:tc>
          <w:tcPr>
            <w:tcW w:w="10910" w:type="dxa"/>
            <w:shd w:val="clear" w:color="auto" w:fill="DCDCFF"/>
          </w:tcPr>
          <w:p w14:paraId="73858CC6" w14:textId="4BF52E18" w:rsidR="00EA7114" w:rsidRPr="00C13E14" w:rsidRDefault="0096277D" w:rsidP="00AC6E2D">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pièces justificatives datées de la révision du plan de remise en charge</w:t>
            </w:r>
            <w:r w:rsidRPr="007F65DD">
              <w:rPr>
                <w:rFonts w:ascii="Times New Roman" w:hAnsi="Times New Roman" w:cs="Times New Roman"/>
                <w:sz w:val="24"/>
                <w:szCs w:val="24"/>
                <w:lang w:val="fr-CA"/>
              </w:rPr>
              <w:t xml:space="preserve"> par l</w:t>
            </w:r>
            <w:r>
              <w:rPr>
                <w:rFonts w:ascii="Times New Roman" w:hAnsi="Times New Roman" w:cs="Times New Roman"/>
                <w:sz w:val="24"/>
                <w:szCs w:val="24"/>
                <w:lang w:val="fr-CA"/>
              </w:rPr>
              <w:t>’</w:t>
            </w:r>
            <w:r w:rsidRPr="007F65DD">
              <w:rPr>
                <w:rFonts w:ascii="Times New Roman" w:hAnsi="Times New Roman" w:cs="Times New Roman"/>
                <w:sz w:val="24"/>
                <w:szCs w:val="24"/>
                <w:lang w:val="fr-CA"/>
              </w:rPr>
              <w:t>entité.</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4C088F" w14:paraId="0D2D3F50" w14:textId="77777777" w:rsidTr="00C30780">
        <w:tc>
          <w:tcPr>
            <w:tcW w:w="10892" w:type="dxa"/>
            <w:gridSpan w:val="6"/>
            <w:shd w:val="clear" w:color="auto" w:fill="DCDCFF"/>
            <w:vAlign w:val="bottom"/>
          </w:tcPr>
          <w:p w14:paraId="376DDFBE" w14:textId="1F007705" w:rsidR="00EA7114" w:rsidRPr="00922A4F" w:rsidRDefault="00EA7114" w:rsidP="00AC6E2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4C088F" w14:paraId="7E3919AD" w14:textId="77777777" w:rsidTr="00C30780">
        <w:tc>
          <w:tcPr>
            <w:tcW w:w="2275" w:type="dxa"/>
            <w:shd w:val="clear" w:color="auto" w:fill="DCDCFF"/>
            <w:vAlign w:val="bottom"/>
          </w:tcPr>
          <w:p w14:paraId="1BE297E3" w14:textId="77777777" w:rsidR="00EA7114" w:rsidRPr="00922A4F" w:rsidRDefault="00EA7114" w:rsidP="00AC6E2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AC6E2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AC6E2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AC6E2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AC6E2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AC6E2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4C088F" w14:paraId="2AC77BB2" w14:textId="77777777" w:rsidTr="00C30780">
        <w:tc>
          <w:tcPr>
            <w:tcW w:w="2275" w:type="dxa"/>
            <w:shd w:val="clear" w:color="auto" w:fill="CDFFCD"/>
          </w:tcPr>
          <w:p w14:paraId="6F9B0B43" w14:textId="77777777" w:rsidR="00EA7114" w:rsidRPr="00922A4F" w:rsidRDefault="00EA7114" w:rsidP="00AC6E2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AC6E2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AC6E2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AC6E2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AC6E2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AC6E2D">
            <w:pPr>
              <w:keepNext/>
              <w:autoSpaceDE/>
              <w:autoSpaceDN/>
              <w:adjustRightInd/>
              <w:jc w:val="both"/>
              <w:rPr>
                <w:rFonts w:ascii="Times New Roman" w:hAnsi="Times New Roman" w:cs="Times New Roman"/>
                <w:sz w:val="22"/>
                <w:szCs w:val="22"/>
                <w:lang w:val="fr-CA"/>
              </w:rPr>
            </w:pPr>
          </w:p>
        </w:tc>
      </w:tr>
      <w:tr w:rsidR="00EA7114" w:rsidRPr="004C088F" w14:paraId="703798FA" w14:textId="77777777" w:rsidTr="00C30780">
        <w:tc>
          <w:tcPr>
            <w:tcW w:w="2275" w:type="dxa"/>
            <w:shd w:val="clear" w:color="auto" w:fill="CDFFCD"/>
          </w:tcPr>
          <w:p w14:paraId="41E1343B" w14:textId="77777777" w:rsidR="00EA7114" w:rsidRPr="00922A4F" w:rsidRDefault="00EA7114" w:rsidP="00AC6E2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AC6E2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AC6E2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AC6E2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AC6E2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AC6E2D">
            <w:pPr>
              <w:keepNext/>
              <w:autoSpaceDE/>
              <w:autoSpaceDN/>
              <w:adjustRightInd/>
              <w:jc w:val="both"/>
              <w:rPr>
                <w:rFonts w:ascii="Times New Roman" w:hAnsi="Times New Roman" w:cs="Times New Roman"/>
                <w:sz w:val="22"/>
                <w:szCs w:val="22"/>
                <w:lang w:val="fr-CA"/>
              </w:rPr>
            </w:pPr>
          </w:p>
        </w:tc>
      </w:tr>
      <w:tr w:rsidR="00EA7114" w:rsidRPr="004C088F"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AC6E2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AC6E2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AC6E2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AC6E2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AC6E2D">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4C088F" w14:paraId="1506636A" w14:textId="77777777" w:rsidTr="00253C44">
        <w:tc>
          <w:tcPr>
            <w:tcW w:w="10910" w:type="dxa"/>
            <w:shd w:val="clear" w:color="auto" w:fill="auto"/>
          </w:tcPr>
          <w:p w14:paraId="3006EEDD" w14:textId="77777777" w:rsidR="00EA7114" w:rsidRPr="00922A4F" w:rsidRDefault="00EA7114" w:rsidP="00AC6E2D">
            <w:pPr>
              <w:widowControl w:val="0"/>
              <w:jc w:val="both"/>
              <w:rPr>
                <w:rFonts w:ascii="Times New Roman" w:hAnsi="Times New Roman" w:cs="Times New Roman"/>
                <w:sz w:val="22"/>
                <w:szCs w:val="22"/>
                <w:lang w:val="fr-CA"/>
              </w:rPr>
            </w:pPr>
          </w:p>
        </w:tc>
      </w:tr>
      <w:tr w:rsidR="00EA7114" w:rsidRPr="004C088F" w14:paraId="47B97DA2" w14:textId="77777777" w:rsidTr="00253C44">
        <w:tc>
          <w:tcPr>
            <w:tcW w:w="10910" w:type="dxa"/>
            <w:shd w:val="clear" w:color="auto" w:fill="auto"/>
          </w:tcPr>
          <w:p w14:paraId="312085CB" w14:textId="77777777" w:rsidR="00EA7114" w:rsidRPr="00922A4F" w:rsidRDefault="00EA7114" w:rsidP="00AC6E2D">
            <w:pPr>
              <w:widowControl w:val="0"/>
              <w:jc w:val="both"/>
              <w:rPr>
                <w:rFonts w:ascii="Times New Roman" w:hAnsi="Times New Roman" w:cs="Times New Roman"/>
                <w:sz w:val="22"/>
                <w:szCs w:val="22"/>
                <w:lang w:val="fr-CA"/>
              </w:rPr>
            </w:pPr>
          </w:p>
        </w:tc>
      </w:tr>
      <w:tr w:rsidR="00EA7114" w:rsidRPr="004C088F" w14:paraId="010AC910" w14:textId="77777777" w:rsidTr="00253C44">
        <w:tc>
          <w:tcPr>
            <w:tcW w:w="10910" w:type="dxa"/>
            <w:shd w:val="clear" w:color="auto" w:fill="auto"/>
          </w:tcPr>
          <w:p w14:paraId="3215953B" w14:textId="77777777" w:rsidR="00EA7114" w:rsidRPr="00922A4F" w:rsidRDefault="00EA7114" w:rsidP="00AC6E2D">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29EE3396"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96277D">
        <w:rPr>
          <w:rFonts w:ascii="Times New Roman" w:hAnsi="Times New Roman" w:cs="Times New Roman"/>
          <w:b/>
          <w:bCs/>
          <w:sz w:val="24"/>
          <w:szCs w:val="24"/>
          <w:lang w:val="fr-CA"/>
        </w:rPr>
        <w:t>EOP-006-3</w:t>
      </w:r>
      <w:r>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A7114" w:rsidRPr="004C088F" w14:paraId="65856A27" w14:textId="77777777" w:rsidTr="00253C44">
        <w:tc>
          <w:tcPr>
            <w:tcW w:w="376" w:type="dxa"/>
          </w:tcPr>
          <w:p w14:paraId="22F5E5A6" w14:textId="77777777" w:rsidR="00EA7114" w:rsidRPr="00922A4F" w:rsidRDefault="00EA7114" w:rsidP="00AC6E2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44564F56" w:rsidR="00EA7114" w:rsidRPr="003366EB" w:rsidRDefault="0096277D" w:rsidP="00AC6E2D">
            <w:pPr>
              <w:widowControl w:val="0"/>
              <w:tabs>
                <w:tab w:val="left" w:pos="0"/>
                <w:tab w:val="left" w:pos="900"/>
                <w:tab w:val="left" w:pos="6360"/>
              </w:tabs>
              <w:jc w:val="both"/>
              <w:rPr>
                <w:rFonts w:ascii="Times New Roman" w:hAnsi="Times New Roman" w:cs="Times New Roman"/>
                <w:color w:val="auto"/>
                <w:highlight w:val="cyan"/>
                <w:lang w:val="fr-CA"/>
              </w:rPr>
            </w:pPr>
            <w:r w:rsidRPr="003C6A99">
              <w:rPr>
                <w:rFonts w:ascii="Times New Roman" w:hAnsi="Times New Roman"/>
                <w:lang w:val="fr-CA"/>
              </w:rPr>
              <w:t>(E3) Vérifie</w:t>
            </w:r>
            <w:r>
              <w:rPr>
                <w:rFonts w:ascii="Times New Roman" w:hAnsi="Times New Roman"/>
                <w:lang w:val="fr-CA"/>
              </w:rPr>
              <w:t>r</w:t>
            </w:r>
            <w:r w:rsidRPr="003C6A99">
              <w:rPr>
                <w:rFonts w:ascii="Times New Roman" w:hAnsi="Times New Roman"/>
                <w:lang w:val="fr-CA"/>
              </w:rPr>
              <w:t xml:space="preserve"> que l’entité a revu son plan de remise en charge dans les 13 mois civils suivant la dernière révision.</w:t>
            </w:r>
          </w:p>
        </w:tc>
      </w:tr>
      <w:tr w:rsidR="00EA7114" w:rsidRPr="00922A4F" w14:paraId="03993324" w14:textId="77777777" w:rsidTr="00253C44">
        <w:tc>
          <w:tcPr>
            <w:tcW w:w="10910" w:type="dxa"/>
            <w:gridSpan w:val="2"/>
            <w:tcBorders>
              <w:bottom w:val="single" w:sz="4" w:space="0" w:color="auto"/>
            </w:tcBorders>
            <w:shd w:val="clear" w:color="auto" w:fill="DCDCFF"/>
          </w:tcPr>
          <w:p w14:paraId="4A463CD9" w14:textId="77777777" w:rsidR="00EA7114" w:rsidRPr="003366EB" w:rsidRDefault="00EA7114" w:rsidP="00AC6E2D">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2EBB7CC3"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9AE14B7" w14:textId="565D9316" w:rsidR="0020435A" w:rsidRDefault="0020435A"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EE08E54" w14:textId="77777777" w:rsidR="0020435A" w:rsidRPr="00922A4F" w:rsidRDefault="0020435A"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3C71F18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CD749F9" w14:textId="77777777" w:rsidR="0096277D" w:rsidRDefault="0096277D" w:rsidP="00F00C86">
      <w:pPr>
        <w:autoSpaceDE/>
        <w:autoSpaceDN/>
        <w:adjustRightInd/>
        <w:jc w:val="both"/>
        <w:rPr>
          <w:rFonts w:ascii="Times New Roman" w:hAnsi="Times New Roman" w:cs="Times New Roman"/>
          <w:b/>
          <w:sz w:val="24"/>
          <w:szCs w:val="22"/>
          <w:u w:val="single"/>
          <w:lang w:val="fr-CA"/>
        </w:rPr>
      </w:pPr>
    </w:p>
    <w:p w14:paraId="09078ABC" w14:textId="38DA32C1" w:rsidR="0096277D" w:rsidRPr="00922A4F" w:rsidRDefault="0096277D" w:rsidP="0096277D">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016200CD" w14:textId="77777777" w:rsidR="0096277D" w:rsidRPr="00922A4F" w:rsidRDefault="0096277D" w:rsidP="0096277D">
      <w:pPr>
        <w:autoSpaceDE/>
        <w:autoSpaceDN/>
        <w:adjustRightInd/>
        <w:jc w:val="both"/>
        <w:outlineLvl w:val="0"/>
        <w:rPr>
          <w:rFonts w:ascii="Times New Roman" w:hAnsi="Times New Roman" w:cs="Times New Roman"/>
          <w:b/>
          <w:sz w:val="24"/>
          <w:szCs w:val="22"/>
          <w:u w:val="single"/>
          <w:lang w:val="fr-CA"/>
        </w:rPr>
      </w:pPr>
    </w:p>
    <w:p w14:paraId="27C57C49" w14:textId="405F2C58" w:rsidR="0096277D" w:rsidRPr="0096277D" w:rsidRDefault="0096277D" w:rsidP="0096277D">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D12B4C">
        <w:rPr>
          <w:rFonts w:ascii="Times New Roman" w:hAnsi="Times New Roman" w:cs="Times New Roman"/>
          <w:sz w:val="24"/>
          <w:szCs w:val="24"/>
          <w:lang w:val="fr-CA"/>
        </w:rPr>
        <w:t xml:space="preserve">Chaque </w:t>
      </w:r>
      <w:r w:rsidRPr="00D12B4C">
        <w:rPr>
          <w:rFonts w:ascii="Times New Roman" w:hAnsi="Times New Roman" w:cs="Times New Roman"/>
          <w:i/>
          <w:sz w:val="24"/>
          <w:szCs w:val="24"/>
          <w:lang w:val="fr-CA"/>
        </w:rPr>
        <w:t xml:space="preserve">coordonnateur de la fiabilité </w:t>
      </w:r>
      <w:r w:rsidRPr="00D12B4C">
        <w:rPr>
          <w:rFonts w:ascii="Times New Roman" w:hAnsi="Times New Roman" w:cs="Times New Roman"/>
          <w:sz w:val="24"/>
          <w:szCs w:val="24"/>
          <w:lang w:val="fr-CA"/>
        </w:rPr>
        <w:t xml:space="preserve">doit revoir les plans de remise en charge des </w:t>
      </w:r>
      <w:r w:rsidRPr="00D12B4C">
        <w:rPr>
          <w:rFonts w:ascii="Times New Roman" w:hAnsi="Times New Roman" w:cs="Times New Roman"/>
          <w:i/>
          <w:sz w:val="24"/>
          <w:szCs w:val="24"/>
          <w:lang w:val="fr-CA"/>
        </w:rPr>
        <w:t xml:space="preserve">coordonnateurs de la fiabilité </w:t>
      </w:r>
      <w:r w:rsidRPr="00D12B4C">
        <w:rPr>
          <w:rFonts w:ascii="Times New Roman" w:hAnsi="Times New Roman" w:cs="Times New Roman"/>
          <w:sz w:val="24"/>
          <w:szCs w:val="24"/>
          <w:lang w:val="fr-CA"/>
        </w:rPr>
        <w:t xml:space="preserve">voisins, et les aviser par écrit de tout conflit constaté pendant cette révision dans les 60 jours civils suivant la réception de ces plans. </w:t>
      </w:r>
      <w:r w:rsidRPr="00D12B4C">
        <w:rPr>
          <w:rFonts w:ascii="Times New Roman" w:hAnsi="Times New Roman" w:cs="Times New Roman"/>
          <w:i/>
          <w:sz w:val="24"/>
          <w:szCs w:val="24"/>
          <w:lang w:val="fr-CA"/>
        </w:rPr>
        <w:t>[Facteur de risque de non-conformité : moyen] [Horizon : planification de</w:t>
      </w:r>
      <w:r w:rsidRPr="00D12B4C">
        <w:rPr>
          <w:rFonts w:ascii="Times New Roman" w:hAnsi="Times New Roman" w:cs="Times New Roman"/>
          <w:i/>
          <w:spacing w:val="-8"/>
          <w:sz w:val="24"/>
          <w:szCs w:val="24"/>
          <w:lang w:val="fr-CA"/>
        </w:rPr>
        <w:t xml:space="preserve"> </w:t>
      </w:r>
      <w:r w:rsidRPr="00D12B4C">
        <w:rPr>
          <w:rFonts w:ascii="Times New Roman" w:hAnsi="Times New Roman" w:cs="Times New Roman"/>
          <w:i/>
          <w:sz w:val="24"/>
          <w:szCs w:val="24"/>
          <w:lang w:val="fr-CA"/>
        </w:rPr>
        <w:t>l’exploitation]</w:t>
      </w:r>
    </w:p>
    <w:p w14:paraId="64DCF2E2" w14:textId="7F73DA1C" w:rsidR="0096277D" w:rsidRPr="0096277D" w:rsidRDefault="0096277D" w:rsidP="0096277D">
      <w:pPr>
        <w:pStyle w:val="Corpsdetexte"/>
        <w:spacing w:before="122"/>
        <w:ind w:left="576" w:right="27"/>
        <w:jc w:val="both"/>
        <w:rPr>
          <w:rFonts w:ascii="Times New Roman" w:hAnsi="Times New Roman" w:cs="Times New Roman"/>
          <w:sz w:val="24"/>
          <w:szCs w:val="24"/>
          <w:lang w:val="fr-CA"/>
        </w:rPr>
      </w:pPr>
      <w:r w:rsidRPr="00D12B4C">
        <w:rPr>
          <w:rFonts w:ascii="Times New Roman" w:hAnsi="Times New Roman" w:cs="Times New Roman"/>
          <w:b/>
          <w:sz w:val="24"/>
          <w:szCs w:val="24"/>
          <w:lang w:val="fr-CA"/>
        </w:rPr>
        <w:t xml:space="preserve">4.1. </w:t>
      </w:r>
      <w:r w:rsidRPr="00D12B4C">
        <w:rPr>
          <w:rFonts w:ascii="Times New Roman" w:hAnsi="Times New Roman" w:cs="Times New Roman"/>
          <w:sz w:val="24"/>
          <w:szCs w:val="24"/>
          <w:lang w:val="fr-CA"/>
        </w:rPr>
        <w:t xml:space="preserve">Si un </w:t>
      </w:r>
      <w:r w:rsidRPr="00D12B4C">
        <w:rPr>
          <w:rFonts w:ascii="Times New Roman" w:hAnsi="Times New Roman" w:cs="Times New Roman"/>
          <w:i/>
          <w:sz w:val="24"/>
          <w:szCs w:val="24"/>
          <w:lang w:val="fr-CA"/>
        </w:rPr>
        <w:t xml:space="preserve">coordonnateur de la fiabilité </w:t>
      </w:r>
      <w:r w:rsidRPr="00D12B4C">
        <w:rPr>
          <w:rFonts w:ascii="Times New Roman" w:hAnsi="Times New Roman" w:cs="Times New Roman"/>
          <w:sz w:val="24"/>
          <w:szCs w:val="24"/>
          <w:lang w:val="fr-CA"/>
        </w:rPr>
        <w:t>constate des conflits entre ses plans de remise en charge et n’importe quel de ceux de ses voisins, ces conflits doivent être résolus dans les 30 jours civils suivant la réception de l’avis écrit.</w:t>
      </w:r>
    </w:p>
    <w:p w14:paraId="01CBED56" w14:textId="6CEA1688" w:rsidR="0096277D" w:rsidRPr="0096277D" w:rsidRDefault="0096277D" w:rsidP="0096277D">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D12B4C">
        <w:rPr>
          <w:rFonts w:ascii="Times New Roman" w:hAnsi="Times New Roman" w:cs="Times New Roman"/>
          <w:sz w:val="24"/>
          <w:szCs w:val="24"/>
          <w:lang w:val="fr-CA"/>
        </w:rPr>
        <w:t xml:space="preserve">Chaque </w:t>
      </w:r>
      <w:r w:rsidRPr="00D12B4C">
        <w:rPr>
          <w:rFonts w:ascii="Times New Roman" w:hAnsi="Times New Roman" w:cs="Times New Roman"/>
          <w:i/>
          <w:sz w:val="24"/>
          <w:szCs w:val="24"/>
          <w:lang w:val="fr-CA"/>
        </w:rPr>
        <w:t xml:space="preserve">coordonnateur de la fiabilité </w:t>
      </w:r>
      <w:r w:rsidRPr="00D12B4C">
        <w:rPr>
          <w:rFonts w:ascii="Times New Roman" w:hAnsi="Times New Roman" w:cs="Times New Roman"/>
          <w:sz w:val="24"/>
          <w:szCs w:val="24"/>
          <w:lang w:val="fr-CA"/>
        </w:rPr>
        <w:t xml:space="preserve">doit fournir des pièces justificatives (fiches de révision datées avec signature, accusés de réception électroniques, etc.) attestant qu’il a revu les plans de remise en charge des </w:t>
      </w:r>
      <w:r w:rsidRPr="00D12B4C">
        <w:rPr>
          <w:rFonts w:ascii="Times New Roman" w:hAnsi="Times New Roman" w:cs="Times New Roman"/>
          <w:i/>
          <w:sz w:val="24"/>
          <w:szCs w:val="24"/>
          <w:lang w:val="fr-CA"/>
        </w:rPr>
        <w:t xml:space="preserve">coordonnateurs de la fiabilité </w:t>
      </w:r>
      <w:r w:rsidRPr="00D12B4C">
        <w:rPr>
          <w:rFonts w:ascii="Times New Roman" w:hAnsi="Times New Roman" w:cs="Times New Roman"/>
          <w:sz w:val="24"/>
          <w:szCs w:val="24"/>
          <w:lang w:val="fr-CA"/>
        </w:rPr>
        <w:t>voisins et résolu tout conflit dans les délais prescrits à l’exigence E4 et à son alinéa</w:t>
      </w:r>
      <w:r w:rsidRPr="00D12B4C">
        <w:rPr>
          <w:rFonts w:ascii="Times New Roman" w:hAnsi="Times New Roman" w:cs="Times New Roman"/>
          <w:spacing w:val="-10"/>
          <w:sz w:val="24"/>
          <w:szCs w:val="24"/>
          <w:lang w:val="fr-CA"/>
        </w:rPr>
        <w:t xml:space="preserve"> </w:t>
      </w:r>
      <w:r w:rsidRPr="00D12B4C">
        <w:rPr>
          <w:rFonts w:ascii="Times New Roman" w:hAnsi="Times New Roman" w:cs="Times New Roman"/>
          <w:sz w:val="24"/>
          <w:szCs w:val="24"/>
          <w:lang w:val="fr-CA"/>
        </w:rPr>
        <w:t>4.1.</w:t>
      </w:r>
    </w:p>
    <w:p w14:paraId="075CB7BD" w14:textId="027E4EED" w:rsidR="0096277D" w:rsidRDefault="0096277D" w:rsidP="0096277D">
      <w:pPr>
        <w:jc w:val="both"/>
        <w:rPr>
          <w:rFonts w:ascii="Times New Roman" w:hAnsi="Times New Roman" w:cs="Times New Roman"/>
          <w:color w:val="000000"/>
          <w:sz w:val="24"/>
          <w:szCs w:val="24"/>
          <w:lang w:val="fr-CA"/>
        </w:rPr>
      </w:pPr>
    </w:p>
    <w:p w14:paraId="45FFF76D" w14:textId="77777777" w:rsidR="00AC6E2D" w:rsidRPr="00922A4F" w:rsidRDefault="00AC6E2D" w:rsidP="00AC6E2D">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7C3E80B" w14:textId="054836CE" w:rsidR="00AC6E2D" w:rsidRDefault="00AC6E2D" w:rsidP="00AC6E2D">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Pr>
          <w:rFonts w:ascii="Times New Roman" w:hAnsi="Times New Roman" w:cs="Times New Roman"/>
          <w:b/>
          <w:color w:val="000000"/>
          <w:sz w:val="24"/>
          <w:szCs w:val="24"/>
          <w:lang w:val="fr-CA"/>
        </w:rPr>
        <w:t xml:space="preserve"> </w:t>
      </w:r>
      <w:r w:rsidRPr="00FD58C6">
        <w:rPr>
          <w:rFonts w:ascii="Times New Roman" w:hAnsi="Times New Roman" w:cs="Times New Roman"/>
          <w:color w:val="000000"/>
          <w:sz w:val="24"/>
          <w:szCs w:val="24"/>
          <w:lang w:val="fr-CA"/>
        </w:rPr>
        <w:t xml:space="preserve">Est-ce que le </w:t>
      </w:r>
      <w:r w:rsidRPr="00FD58C6">
        <w:rPr>
          <w:rFonts w:ascii="Times New Roman" w:hAnsi="Times New Roman" w:cs="Times New Roman"/>
          <w:i/>
          <w:color w:val="000000"/>
          <w:sz w:val="24"/>
          <w:szCs w:val="24"/>
          <w:lang w:val="fr-CA"/>
        </w:rPr>
        <w:t>coordonnateur de la fiabilité</w:t>
      </w:r>
      <w:r w:rsidRPr="00FD58C6">
        <w:rPr>
          <w:rFonts w:ascii="Times New Roman" w:hAnsi="Times New Roman" w:cs="Times New Roman"/>
          <w:color w:val="000000"/>
          <w:sz w:val="24"/>
          <w:szCs w:val="24"/>
          <w:lang w:val="fr-CA"/>
        </w:rPr>
        <w:t xml:space="preserve"> a </w:t>
      </w:r>
      <w:r>
        <w:rPr>
          <w:rFonts w:ascii="Times New Roman" w:hAnsi="Times New Roman" w:cs="Times New Roman"/>
          <w:color w:val="000000"/>
          <w:sz w:val="24"/>
          <w:szCs w:val="24"/>
          <w:lang w:val="fr-CA"/>
        </w:rPr>
        <w:t xml:space="preserve">constaté des conflits avec tout autre plan de remise en charge de ses </w:t>
      </w:r>
      <w:r w:rsidRPr="00D12B4C">
        <w:rPr>
          <w:rFonts w:ascii="Times New Roman" w:hAnsi="Times New Roman" w:cs="Times New Roman"/>
          <w:i/>
          <w:sz w:val="24"/>
          <w:szCs w:val="24"/>
          <w:lang w:val="fr-CA"/>
        </w:rPr>
        <w:t xml:space="preserve">coordonnateurs de la fiabilité </w:t>
      </w:r>
      <w:r w:rsidRPr="00D12B4C">
        <w:rPr>
          <w:rFonts w:ascii="Times New Roman" w:hAnsi="Times New Roman" w:cs="Times New Roman"/>
          <w:sz w:val="24"/>
          <w:szCs w:val="24"/>
          <w:lang w:val="fr-CA"/>
        </w:rPr>
        <w:t>voisins</w:t>
      </w:r>
      <w:r>
        <w:rPr>
          <w:rFonts w:ascii="Times New Roman" w:hAnsi="Times New Roman" w:cs="Times New Roman"/>
          <w:sz w:val="24"/>
          <w:szCs w:val="24"/>
          <w:lang w:val="fr-CA"/>
        </w:rPr>
        <w:t> ?</w:t>
      </w:r>
    </w:p>
    <w:p w14:paraId="01A9A080" w14:textId="45709F1C" w:rsidR="00AC6E2D" w:rsidRDefault="0006753B" w:rsidP="00AC6E2D">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645089913"/>
        </w:sdtPr>
        <w:sdtEndPr/>
        <w:sdtContent>
          <w:r w:rsidR="00AC6E2D" w:rsidRPr="00F807AB">
            <w:rPr>
              <w:rFonts w:ascii="Times New Roman" w:eastAsia="MS Gothic" w:hAnsi="MS Gothic" w:cs="Times New Roman"/>
              <w:sz w:val="24"/>
              <w:szCs w:val="24"/>
              <w:lang w:val="fr-CA"/>
            </w:rPr>
            <w:t>☐</w:t>
          </w:r>
        </w:sdtContent>
      </w:sdt>
      <w:r w:rsidR="00AC6E2D"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607230290"/>
        </w:sdtPr>
        <w:sdtEndPr/>
        <w:sdtContent>
          <w:r w:rsidR="00AC6E2D" w:rsidRPr="00F807AB">
            <w:rPr>
              <w:rFonts w:ascii="Times New Roman" w:eastAsia="MS Gothic" w:hAnsi="MS Gothic" w:cs="Times New Roman"/>
              <w:sz w:val="24"/>
              <w:szCs w:val="24"/>
              <w:lang w:val="fr-CA"/>
            </w:rPr>
            <w:t>☐</w:t>
          </w:r>
        </w:sdtContent>
      </w:sdt>
      <w:r w:rsidR="00AC6E2D" w:rsidRPr="00F807AB">
        <w:rPr>
          <w:rFonts w:ascii="Times New Roman" w:hAnsi="Times New Roman" w:cs="Times New Roman"/>
          <w:sz w:val="24"/>
          <w:szCs w:val="24"/>
          <w:lang w:val="fr-CA"/>
        </w:rPr>
        <w:t xml:space="preserve"> Non</w:t>
      </w:r>
    </w:p>
    <w:p w14:paraId="0C94D0C6" w14:textId="7006082A" w:rsidR="00AC6E2D" w:rsidRPr="00AC6E2D" w:rsidRDefault="00AC6E2D" w:rsidP="00AC6E2D">
      <w:pPr>
        <w:jc w:val="both"/>
        <w:rPr>
          <w:rFonts w:ascii="Times New Roman" w:hAnsi="Times New Roman" w:cs="Times New Roman"/>
          <w:sz w:val="24"/>
          <w:szCs w:val="24"/>
          <w:lang w:val="fr-CA"/>
        </w:rPr>
      </w:pPr>
      <w:r w:rsidRPr="006F0804">
        <w:rPr>
          <w:rFonts w:ascii="Times New Roman" w:hAnsi="Times New Roman" w:cs="Times New Roman"/>
          <w:sz w:val="24"/>
          <w:szCs w:val="24"/>
          <w:lang w:val="fr-CA"/>
        </w:rPr>
        <w:t xml:space="preserve">Si oui, veuillez fournir </w:t>
      </w:r>
      <w:r>
        <w:rPr>
          <w:rFonts w:ascii="Times New Roman" w:hAnsi="Times New Roman" w:cs="Times New Roman"/>
          <w:sz w:val="24"/>
          <w:szCs w:val="24"/>
          <w:lang w:val="fr-CA"/>
        </w:rPr>
        <w:t>une liste de</w:t>
      </w:r>
      <w:r w:rsidRPr="006F0804">
        <w:rPr>
          <w:rFonts w:ascii="Times New Roman" w:hAnsi="Times New Roman" w:cs="Times New Roman"/>
          <w:sz w:val="24"/>
          <w:szCs w:val="24"/>
          <w:lang w:val="fr-CA"/>
        </w:rPr>
        <w:t>s conflits constatés. Si</w:t>
      </w:r>
      <w:r>
        <w:rPr>
          <w:rFonts w:ascii="Times New Roman" w:hAnsi="Times New Roman" w:cs="Times New Roman"/>
          <w:sz w:val="24"/>
          <w:szCs w:val="24"/>
          <w:lang w:val="fr-CA"/>
        </w:rPr>
        <w:t xml:space="preserve"> </w:t>
      </w:r>
      <w:r w:rsidRPr="006F0804">
        <w:rPr>
          <w:rFonts w:ascii="Times New Roman" w:hAnsi="Times New Roman" w:cs="Times New Roman"/>
          <w:sz w:val="24"/>
          <w:szCs w:val="24"/>
          <w:lang w:val="fr-CA"/>
        </w:rPr>
        <w:t xml:space="preserve">non, </w:t>
      </w:r>
      <w:r>
        <w:rPr>
          <w:rFonts w:ascii="Times New Roman" w:hAnsi="Times New Roman" w:cs="Times New Roman"/>
          <w:sz w:val="24"/>
          <w:szCs w:val="24"/>
          <w:lang w:val="fr-CA"/>
        </w:rPr>
        <w:t xml:space="preserve">veuillez décrire comment il a été déterminé qu’il n’y avait aucun conflit dans la section </w:t>
      </w:r>
      <w:r w:rsidRPr="00C56A5A">
        <w:rPr>
          <w:rFonts w:ascii="Times New Roman" w:hAnsi="Times New Roman" w:cs="Times New Roman"/>
          <w:bCs/>
          <w:color w:val="000000"/>
          <w:sz w:val="24"/>
          <w:szCs w:val="24"/>
          <w:lang w:val="fr-CA"/>
        </w:rPr>
        <w:t>Description narrative de la conformité</w:t>
      </w:r>
      <w:r>
        <w:rPr>
          <w:rFonts w:ascii="Times New Roman" w:hAnsi="Times New Roman" w:cs="Times New Roman"/>
          <w:bCs/>
          <w:color w:val="000000"/>
          <w:sz w:val="24"/>
          <w:szCs w:val="24"/>
          <w:lang w:val="fr-CA"/>
        </w:rPr>
        <w:t>.</w:t>
      </w:r>
    </w:p>
    <w:p w14:paraId="637F124F" w14:textId="77777777" w:rsidR="00AC6E2D" w:rsidRPr="007732ED" w:rsidRDefault="00AC6E2D" w:rsidP="00AC6E2D">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1CEE494E" w14:textId="77777777" w:rsidR="00AC6E2D" w:rsidRPr="00922A4F" w:rsidRDefault="00AC6E2D" w:rsidP="00AC6E2D">
      <w:pPr>
        <w:widowControl w:val="0"/>
        <w:shd w:val="clear" w:color="auto" w:fill="CDFFCD"/>
        <w:jc w:val="both"/>
        <w:rPr>
          <w:rFonts w:ascii="Times New Roman" w:hAnsi="Times New Roman" w:cs="Times New Roman"/>
          <w:bCs/>
          <w:sz w:val="22"/>
          <w:szCs w:val="22"/>
          <w:lang w:val="fr-CA"/>
        </w:rPr>
      </w:pPr>
    </w:p>
    <w:p w14:paraId="7C7EE3CA" w14:textId="77777777" w:rsidR="00AC6E2D" w:rsidRPr="00922A4F" w:rsidRDefault="00AC6E2D" w:rsidP="00AC6E2D">
      <w:pPr>
        <w:widowControl w:val="0"/>
        <w:shd w:val="clear" w:color="auto" w:fill="CDFFCD"/>
        <w:jc w:val="both"/>
        <w:rPr>
          <w:rFonts w:ascii="Times New Roman" w:hAnsi="Times New Roman" w:cs="Times New Roman"/>
          <w:bCs/>
          <w:sz w:val="22"/>
          <w:szCs w:val="22"/>
          <w:lang w:val="fr-CA"/>
        </w:rPr>
      </w:pPr>
    </w:p>
    <w:p w14:paraId="3D0EAC3C" w14:textId="0D44CC68" w:rsidR="00AC6E2D" w:rsidRPr="00922A4F" w:rsidRDefault="00AC6E2D" w:rsidP="0096277D">
      <w:pPr>
        <w:jc w:val="both"/>
        <w:rPr>
          <w:rFonts w:ascii="Times New Roman" w:hAnsi="Times New Roman" w:cs="Times New Roman"/>
          <w:color w:val="000000"/>
          <w:sz w:val="24"/>
          <w:szCs w:val="24"/>
          <w:lang w:val="fr-CA"/>
        </w:rPr>
      </w:pPr>
    </w:p>
    <w:p w14:paraId="0B0189AF" w14:textId="77777777" w:rsidR="0096277D" w:rsidRPr="00922A4F" w:rsidRDefault="0096277D" w:rsidP="0096277D">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550BB5A3" w14:textId="77777777" w:rsidR="0096277D" w:rsidRPr="00922A4F" w:rsidRDefault="0096277D" w:rsidP="0096277D">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3D440C34" w14:textId="66CF3466" w:rsidR="0096277D" w:rsidRPr="00922A4F" w:rsidRDefault="0096277D" w:rsidP="0096277D">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3D665D">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694FF9A" w14:textId="77777777" w:rsidR="0096277D" w:rsidRPr="00922A4F" w:rsidRDefault="0096277D" w:rsidP="0096277D">
      <w:pPr>
        <w:widowControl w:val="0"/>
        <w:shd w:val="clear" w:color="auto" w:fill="CDFFCD"/>
        <w:jc w:val="both"/>
        <w:rPr>
          <w:rFonts w:ascii="Times New Roman" w:hAnsi="Times New Roman" w:cs="Times New Roman"/>
          <w:bCs/>
          <w:sz w:val="22"/>
          <w:szCs w:val="22"/>
          <w:lang w:val="fr-CA"/>
        </w:rPr>
      </w:pPr>
    </w:p>
    <w:p w14:paraId="4D1EB98B" w14:textId="77777777" w:rsidR="0096277D" w:rsidRPr="00922A4F" w:rsidRDefault="0096277D" w:rsidP="0096277D">
      <w:pPr>
        <w:widowControl w:val="0"/>
        <w:shd w:val="clear" w:color="auto" w:fill="CDFFCD"/>
        <w:jc w:val="both"/>
        <w:rPr>
          <w:rFonts w:ascii="Times New Roman" w:hAnsi="Times New Roman" w:cs="Times New Roman"/>
          <w:bCs/>
          <w:sz w:val="22"/>
          <w:szCs w:val="22"/>
          <w:lang w:val="fr-CA"/>
        </w:rPr>
      </w:pPr>
    </w:p>
    <w:p w14:paraId="2EC0FA6A" w14:textId="77777777" w:rsidR="0096277D" w:rsidRPr="00922A4F" w:rsidRDefault="0096277D" w:rsidP="0096277D">
      <w:pPr>
        <w:pStyle w:val="RqtSection"/>
        <w:jc w:val="both"/>
        <w:rPr>
          <w:rFonts w:ascii="Times New Roman" w:hAnsi="Times New Roman"/>
          <w:lang w:val="fr-CA"/>
        </w:rPr>
      </w:pPr>
    </w:p>
    <w:p w14:paraId="3C538415" w14:textId="77777777" w:rsidR="0096277D" w:rsidRPr="00922A4F" w:rsidRDefault="0096277D" w:rsidP="0096277D">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96277D" w:rsidRPr="004C088F" w14:paraId="513F5ABB" w14:textId="77777777" w:rsidTr="00AC6E2D">
        <w:tc>
          <w:tcPr>
            <w:tcW w:w="10910" w:type="dxa"/>
            <w:shd w:val="clear" w:color="auto" w:fill="DCDCFF"/>
          </w:tcPr>
          <w:p w14:paraId="6AFEEFB8" w14:textId="77777777" w:rsidR="0096277D" w:rsidRPr="00922A4F" w:rsidRDefault="0096277D" w:rsidP="00AC6E2D">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AC6E2D" w:rsidRPr="004C088F" w14:paraId="2A853B2D" w14:textId="77777777" w:rsidTr="00AC6E2D">
        <w:tc>
          <w:tcPr>
            <w:tcW w:w="10910" w:type="dxa"/>
            <w:shd w:val="clear" w:color="auto" w:fill="DCDCFF"/>
          </w:tcPr>
          <w:p w14:paraId="7069EBBA" w14:textId="73C4FBA6" w:rsidR="00AC6E2D" w:rsidRDefault="00AC6E2D" w:rsidP="00AC6E2D">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pièces justificatives</w:t>
            </w:r>
            <w:r w:rsidRPr="00D12B4C">
              <w:rPr>
                <w:rFonts w:ascii="Times New Roman" w:hAnsi="Times New Roman" w:cs="Times New Roman"/>
                <w:sz w:val="24"/>
                <w:szCs w:val="24"/>
                <w:lang w:val="fr-CA"/>
              </w:rPr>
              <w:t xml:space="preserve"> datée</w:t>
            </w:r>
            <w:r>
              <w:rPr>
                <w:rFonts w:ascii="Times New Roman" w:hAnsi="Times New Roman" w:cs="Times New Roman"/>
                <w:sz w:val="24"/>
                <w:szCs w:val="24"/>
                <w:lang w:val="fr-CA"/>
              </w:rPr>
              <w:t>s</w:t>
            </w:r>
            <w:r w:rsidRPr="00D12B4C">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attestant </w:t>
            </w:r>
            <w:r w:rsidRPr="00D12B4C">
              <w:rPr>
                <w:rFonts w:ascii="Times New Roman" w:hAnsi="Times New Roman" w:cs="Times New Roman"/>
                <w:sz w:val="24"/>
                <w:szCs w:val="24"/>
                <w:lang w:val="fr-CA"/>
              </w:rPr>
              <w:t xml:space="preserve">que l’entité a revu les plans de remise en charge des </w:t>
            </w:r>
            <w:r w:rsidRPr="00D12B4C">
              <w:rPr>
                <w:rFonts w:ascii="Times New Roman" w:hAnsi="Times New Roman" w:cs="Times New Roman"/>
                <w:i/>
                <w:sz w:val="24"/>
                <w:szCs w:val="24"/>
                <w:lang w:val="fr-CA"/>
              </w:rPr>
              <w:t xml:space="preserve">coordonnateurs de la fiabilité </w:t>
            </w:r>
            <w:r w:rsidRPr="00D12B4C">
              <w:rPr>
                <w:rFonts w:ascii="Times New Roman" w:hAnsi="Times New Roman" w:cs="Times New Roman"/>
                <w:sz w:val="24"/>
                <w:szCs w:val="24"/>
                <w:lang w:val="fr-CA"/>
              </w:rPr>
              <w:t>voisins</w:t>
            </w:r>
            <w:r>
              <w:rPr>
                <w:rFonts w:ascii="Times New Roman" w:hAnsi="Times New Roman" w:cs="Times New Roman"/>
                <w:sz w:val="24"/>
                <w:szCs w:val="24"/>
                <w:lang w:val="fr-CA"/>
              </w:rPr>
              <w:t>.</w:t>
            </w:r>
          </w:p>
        </w:tc>
      </w:tr>
      <w:tr w:rsidR="00AC6E2D" w:rsidRPr="004C088F" w14:paraId="77331C51" w14:textId="77777777" w:rsidTr="00AC6E2D">
        <w:tc>
          <w:tcPr>
            <w:tcW w:w="10910" w:type="dxa"/>
            <w:shd w:val="clear" w:color="auto" w:fill="DCDCFF"/>
          </w:tcPr>
          <w:p w14:paraId="6C5AEC96" w14:textId="66F70397" w:rsidR="00AC6E2D" w:rsidRDefault="00AC6E2D" w:rsidP="00AC6E2D">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pièces justificatives</w:t>
            </w:r>
            <w:r w:rsidRPr="00D12B4C">
              <w:rPr>
                <w:rFonts w:ascii="Times New Roman" w:hAnsi="Times New Roman" w:cs="Times New Roman"/>
                <w:sz w:val="24"/>
                <w:szCs w:val="24"/>
                <w:lang w:val="fr-CA"/>
              </w:rPr>
              <w:t xml:space="preserve"> datée</w:t>
            </w:r>
            <w:r>
              <w:rPr>
                <w:rFonts w:ascii="Times New Roman" w:hAnsi="Times New Roman" w:cs="Times New Roman"/>
                <w:sz w:val="24"/>
                <w:szCs w:val="24"/>
                <w:lang w:val="fr-CA"/>
              </w:rPr>
              <w:t>s</w:t>
            </w:r>
            <w:r w:rsidRPr="00D12B4C">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attestant </w:t>
            </w:r>
            <w:r w:rsidRPr="00D12B4C">
              <w:rPr>
                <w:rFonts w:ascii="Times New Roman" w:hAnsi="Times New Roman" w:cs="Times New Roman"/>
                <w:sz w:val="24"/>
                <w:szCs w:val="24"/>
                <w:lang w:val="fr-CA"/>
              </w:rPr>
              <w:t xml:space="preserve">que l’entité a avisé par écrit de tout conflit constaté pendant </w:t>
            </w:r>
            <w:r>
              <w:rPr>
                <w:rFonts w:ascii="Times New Roman" w:hAnsi="Times New Roman" w:cs="Times New Roman"/>
                <w:sz w:val="24"/>
                <w:szCs w:val="24"/>
                <w:lang w:val="fr-CA"/>
              </w:rPr>
              <w:t>la</w:t>
            </w:r>
            <w:r w:rsidRPr="00D12B4C">
              <w:rPr>
                <w:rFonts w:ascii="Times New Roman" w:hAnsi="Times New Roman" w:cs="Times New Roman"/>
                <w:sz w:val="24"/>
                <w:szCs w:val="24"/>
                <w:lang w:val="fr-CA"/>
              </w:rPr>
              <w:t xml:space="preserve"> révision</w:t>
            </w:r>
            <w:r>
              <w:rPr>
                <w:rFonts w:ascii="Times New Roman" w:hAnsi="Times New Roman" w:cs="Times New Roman"/>
                <w:sz w:val="24"/>
                <w:szCs w:val="24"/>
                <w:lang w:val="fr-CA"/>
              </w:rPr>
              <w:t xml:space="preserve"> d</w:t>
            </w:r>
            <w:r w:rsidRPr="00D12B4C">
              <w:rPr>
                <w:rFonts w:ascii="Times New Roman" w:hAnsi="Times New Roman" w:cs="Times New Roman"/>
                <w:sz w:val="24"/>
                <w:szCs w:val="24"/>
                <w:lang w:val="fr-CA"/>
              </w:rPr>
              <w:t xml:space="preserve">es plans de remise en charge des </w:t>
            </w:r>
            <w:r w:rsidRPr="00D12B4C">
              <w:rPr>
                <w:rFonts w:ascii="Times New Roman" w:hAnsi="Times New Roman" w:cs="Times New Roman"/>
                <w:i/>
                <w:sz w:val="24"/>
                <w:szCs w:val="24"/>
                <w:lang w:val="fr-CA"/>
              </w:rPr>
              <w:t xml:space="preserve">coordonnateurs de la fiabilité </w:t>
            </w:r>
            <w:r w:rsidRPr="00D12B4C">
              <w:rPr>
                <w:rFonts w:ascii="Times New Roman" w:hAnsi="Times New Roman" w:cs="Times New Roman"/>
                <w:sz w:val="24"/>
                <w:szCs w:val="24"/>
                <w:lang w:val="fr-CA"/>
              </w:rPr>
              <w:t>voisins, dans les 60 jours civils suivant la réception de ces plans.</w:t>
            </w:r>
          </w:p>
        </w:tc>
      </w:tr>
      <w:tr w:rsidR="00AC6E2D" w:rsidRPr="004C088F" w14:paraId="00F3253F" w14:textId="77777777" w:rsidTr="00AC6E2D">
        <w:tc>
          <w:tcPr>
            <w:tcW w:w="10910" w:type="dxa"/>
            <w:shd w:val="clear" w:color="auto" w:fill="DCDCFF"/>
          </w:tcPr>
          <w:p w14:paraId="332DD939" w14:textId="2D51B476" w:rsidR="00AC6E2D" w:rsidRDefault="00AC6E2D" w:rsidP="00AC6E2D">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pièces justificatives</w:t>
            </w:r>
            <w:r w:rsidRPr="00F344DF">
              <w:rPr>
                <w:rFonts w:ascii="Times New Roman" w:hAnsi="Times New Roman" w:cs="Times New Roman"/>
                <w:sz w:val="24"/>
                <w:szCs w:val="24"/>
                <w:lang w:val="fr-CA"/>
              </w:rPr>
              <w:t xml:space="preserve"> datée</w:t>
            </w:r>
            <w:r>
              <w:rPr>
                <w:rFonts w:ascii="Times New Roman" w:hAnsi="Times New Roman" w:cs="Times New Roman"/>
                <w:sz w:val="24"/>
                <w:szCs w:val="24"/>
                <w:lang w:val="fr-CA"/>
              </w:rPr>
              <w:t>s attestant</w:t>
            </w:r>
            <w:r w:rsidRPr="00F344DF">
              <w:rPr>
                <w:rFonts w:ascii="Times New Roman" w:hAnsi="Times New Roman" w:cs="Times New Roman"/>
                <w:sz w:val="24"/>
                <w:szCs w:val="24"/>
                <w:lang w:val="fr-CA"/>
              </w:rPr>
              <w:t xml:space="preserve"> que </w:t>
            </w:r>
            <w:r>
              <w:rPr>
                <w:rFonts w:ascii="Times New Roman" w:hAnsi="Times New Roman" w:cs="Times New Roman"/>
                <w:sz w:val="24"/>
                <w:szCs w:val="24"/>
                <w:lang w:val="fr-CA"/>
              </w:rPr>
              <w:t>chaque</w:t>
            </w:r>
            <w:r w:rsidRPr="00F344DF">
              <w:rPr>
                <w:rFonts w:ascii="Times New Roman" w:hAnsi="Times New Roman" w:cs="Times New Roman"/>
                <w:sz w:val="24"/>
                <w:szCs w:val="24"/>
                <w:lang w:val="fr-CA"/>
              </w:rPr>
              <w:t xml:space="preserve"> conflit </w:t>
            </w:r>
            <w:r>
              <w:rPr>
                <w:rFonts w:ascii="Times New Roman" w:hAnsi="Times New Roman" w:cs="Times New Roman"/>
                <w:sz w:val="24"/>
                <w:szCs w:val="24"/>
                <w:lang w:val="fr-CA"/>
              </w:rPr>
              <w:t>a</w:t>
            </w:r>
            <w:r w:rsidRPr="00F344DF">
              <w:rPr>
                <w:rFonts w:ascii="Times New Roman" w:hAnsi="Times New Roman" w:cs="Times New Roman"/>
                <w:sz w:val="24"/>
                <w:szCs w:val="24"/>
                <w:lang w:val="fr-CA"/>
              </w:rPr>
              <w:t xml:space="preserve"> été résolu dans les 30 jours civils suivant la réception de l’avis écrit.</w:t>
            </w:r>
          </w:p>
        </w:tc>
      </w:tr>
    </w:tbl>
    <w:p w14:paraId="2E044B38" w14:textId="77777777" w:rsidR="0096277D" w:rsidRPr="00922A4F" w:rsidRDefault="0096277D" w:rsidP="0096277D">
      <w:pPr>
        <w:widowControl w:val="0"/>
        <w:spacing w:line="266" w:lineRule="exact"/>
        <w:jc w:val="both"/>
        <w:rPr>
          <w:rFonts w:ascii="Times New Roman" w:hAnsi="Times New Roman" w:cs="Times New Roman"/>
          <w:b/>
          <w:bCs/>
          <w:color w:val="000000"/>
          <w:sz w:val="24"/>
          <w:szCs w:val="24"/>
          <w:lang w:val="fr-CA"/>
        </w:rPr>
      </w:pPr>
    </w:p>
    <w:p w14:paraId="75C669C6" w14:textId="77777777" w:rsidR="0096277D" w:rsidRPr="00922A4F" w:rsidRDefault="0096277D" w:rsidP="0096277D">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96277D" w:rsidRPr="004C088F" w14:paraId="18EC682C" w14:textId="77777777" w:rsidTr="00AC6E2D">
        <w:tc>
          <w:tcPr>
            <w:tcW w:w="10892" w:type="dxa"/>
            <w:gridSpan w:val="6"/>
            <w:shd w:val="clear" w:color="auto" w:fill="DCDCFF"/>
            <w:vAlign w:val="bottom"/>
          </w:tcPr>
          <w:p w14:paraId="57D4C73E" w14:textId="77777777" w:rsidR="0096277D" w:rsidRPr="00922A4F" w:rsidRDefault="0096277D" w:rsidP="00AC6E2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96277D" w:rsidRPr="004C088F" w14:paraId="07C606BA" w14:textId="77777777" w:rsidTr="00AC6E2D">
        <w:tc>
          <w:tcPr>
            <w:tcW w:w="2275" w:type="dxa"/>
            <w:shd w:val="clear" w:color="auto" w:fill="DCDCFF"/>
            <w:vAlign w:val="bottom"/>
          </w:tcPr>
          <w:p w14:paraId="406520DF" w14:textId="77777777" w:rsidR="0096277D" w:rsidRPr="00922A4F" w:rsidRDefault="0096277D" w:rsidP="00AC6E2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02AAF065" w14:textId="77777777" w:rsidR="0096277D" w:rsidRPr="00922A4F" w:rsidRDefault="0096277D" w:rsidP="00AC6E2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72D4FCF3" w14:textId="77777777" w:rsidR="0096277D" w:rsidRPr="00922A4F" w:rsidRDefault="0096277D" w:rsidP="00AC6E2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FF8E133" w14:textId="77777777" w:rsidR="0096277D" w:rsidRPr="00922A4F" w:rsidRDefault="0096277D" w:rsidP="00AC6E2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9E45A16" w14:textId="77777777" w:rsidR="0096277D" w:rsidRPr="00922A4F" w:rsidRDefault="0096277D" w:rsidP="00AC6E2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860E1E0" w14:textId="77777777" w:rsidR="0096277D" w:rsidRPr="00922A4F" w:rsidRDefault="0096277D" w:rsidP="00AC6E2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96277D" w:rsidRPr="004C088F" w14:paraId="7DBE623C" w14:textId="77777777" w:rsidTr="00AC6E2D">
        <w:tc>
          <w:tcPr>
            <w:tcW w:w="2275" w:type="dxa"/>
            <w:shd w:val="clear" w:color="auto" w:fill="CDFFCD"/>
          </w:tcPr>
          <w:p w14:paraId="52FCB176" w14:textId="77777777" w:rsidR="0096277D" w:rsidRPr="00922A4F" w:rsidRDefault="0096277D" w:rsidP="00AC6E2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330D5EE" w14:textId="77777777" w:rsidR="0096277D" w:rsidRPr="00922A4F" w:rsidRDefault="0096277D" w:rsidP="00AC6E2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38BF20A" w14:textId="77777777" w:rsidR="0096277D" w:rsidRPr="00922A4F" w:rsidRDefault="0096277D" w:rsidP="00AC6E2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AD136A8" w14:textId="77777777" w:rsidR="0096277D" w:rsidRPr="00922A4F" w:rsidRDefault="0096277D" w:rsidP="00AC6E2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72AC0BE" w14:textId="77777777" w:rsidR="0096277D" w:rsidRPr="00922A4F" w:rsidRDefault="0096277D" w:rsidP="00AC6E2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E3120A6" w14:textId="77777777" w:rsidR="0096277D" w:rsidRPr="00922A4F" w:rsidRDefault="0096277D" w:rsidP="00AC6E2D">
            <w:pPr>
              <w:keepNext/>
              <w:autoSpaceDE/>
              <w:autoSpaceDN/>
              <w:adjustRightInd/>
              <w:jc w:val="both"/>
              <w:rPr>
                <w:rFonts w:ascii="Times New Roman" w:hAnsi="Times New Roman" w:cs="Times New Roman"/>
                <w:sz w:val="22"/>
                <w:szCs w:val="22"/>
                <w:lang w:val="fr-CA"/>
              </w:rPr>
            </w:pPr>
          </w:p>
        </w:tc>
      </w:tr>
      <w:tr w:rsidR="0096277D" w:rsidRPr="004C088F" w14:paraId="118EE0D8" w14:textId="77777777" w:rsidTr="00AC6E2D">
        <w:tc>
          <w:tcPr>
            <w:tcW w:w="2275" w:type="dxa"/>
            <w:shd w:val="clear" w:color="auto" w:fill="CDFFCD"/>
          </w:tcPr>
          <w:p w14:paraId="0BCB8126" w14:textId="77777777" w:rsidR="0096277D" w:rsidRPr="00922A4F" w:rsidRDefault="0096277D" w:rsidP="00AC6E2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9265145" w14:textId="77777777" w:rsidR="0096277D" w:rsidRPr="00922A4F" w:rsidRDefault="0096277D" w:rsidP="00AC6E2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E087BF6" w14:textId="77777777" w:rsidR="0096277D" w:rsidRPr="00922A4F" w:rsidRDefault="0096277D" w:rsidP="00AC6E2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6887989" w14:textId="77777777" w:rsidR="0096277D" w:rsidRPr="00922A4F" w:rsidRDefault="0096277D" w:rsidP="00AC6E2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CAB6FA2" w14:textId="77777777" w:rsidR="0096277D" w:rsidRPr="00922A4F" w:rsidRDefault="0096277D" w:rsidP="00AC6E2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7E68526" w14:textId="77777777" w:rsidR="0096277D" w:rsidRPr="00922A4F" w:rsidRDefault="0096277D" w:rsidP="00AC6E2D">
            <w:pPr>
              <w:keepNext/>
              <w:autoSpaceDE/>
              <w:autoSpaceDN/>
              <w:adjustRightInd/>
              <w:jc w:val="both"/>
              <w:rPr>
                <w:rFonts w:ascii="Times New Roman" w:hAnsi="Times New Roman" w:cs="Times New Roman"/>
                <w:sz w:val="22"/>
                <w:szCs w:val="22"/>
                <w:lang w:val="fr-CA"/>
              </w:rPr>
            </w:pPr>
          </w:p>
        </w:tc>
      </w:tr>
      <w:tr w:rsidR="0096277D" w:rsidRPr="004C088F" w14:paraId="0BAD05A3" w14:textId="77777777" w:rsidTr="00AC6E2D">
        <w:tc>
          <w:tcPr>
            <w:tcW w:w="2275" w:type="dxa"/>
            <w:shd w:val="clear" w:color="auto" w:fill="CDFFCD"/>
          </w:tcPr>
          <w:p w14:paraId="3154705F" w14:textId="77777777" w:rsidR="0096277D" w:rsidRPr="00922A4F" w:rsidRDefault="0096277D" w:rsidP="00AC6E2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F67C54E" w14:textId="77777777" w:rsidR="0096277D" w:rsidRPr="00922A4F" w:rsidRDefault="0096277D" w:rsidP="00AC6E2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1B08FE2E" w14:textId="77777777" w:rsidR="0096277D" w:rsidRPr="00922A4F" w:rsidRDefault="0096277D" w:rsidP="00AC6E2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430BF112" w14:textId="77777777" w:rsidR="0096277D" w:rsidRPr="00922A4F" w:rsidRDefault="0096277D" w:rsidP="00AC6E2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C2C0885" w14:textId="77777777" w:rsidR="0096277D" w:rsidRPr="00922A4F" w:rsidRDefault="0096277D" w:rsidP="00AC6E2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004FAD03" w14:textId="77777777" w:rsidR="0096277D" w:rsidRPr="00922A4F" w:rsidRDefault="0096277D" w:rsidP="00AC6E2D">
            <w:pPr>
              <w:autoSpaceDE/>
              <w:autoSpaceDN/>
              <w:adjustRightInd/>
              <w:jc w:val="both"/>
              <w:rPr>
                <w:rFonts w:ascii="Times New Roman" w:hAnsi="Times New Roman" w:cs="Times New Roman"/>
                <w:sz w:val="22"/>
                <w:szCs w:val="22"/>
                <w:lang w:val="fr-CA"/>
              </w:rPr>
            </w:pPr>
          </w:p>
        </w:tc>
      </w:tr>
    </w:tbl>
    <w:p w14:paraId="07BE04E1" w14:textId="77777777" w:rsidR="0096277D" w:rsidRPr="00922A4F" w:rsidRDefault="0096277D" w:rsidP="0096277D">
      <w:pPr>
        <w:widowControl w:val="0"/>
        <w:jc w:val="both"/>
        <w:rPr>
          <w:rFonts w:ascii="Times New Roman" w:hAnsi="Times New Roman" w:cs="Times New Roman"/>
          <w:color w:val="000000"/>
          <w:sz w:val="24"/>
          <w:szCs w:val="24"/>
          <w:lang w:val="fr-CA"/>
        </w:rPr>
      </w:pPr>
    </w:p>
    <w:p w14:paraId="1FCDD23F" w14:textId="77777777" w:rsidR="0096277D" w:rsidRPr="00922A4F" w:rsidRDefault="0096277D" w:rsidP="0096277D">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96277D" w:rsidRPr="004C088F" w14:paraId="55EF0DBF" w14:textId="77777777" w:rsidTr="00AC6E2D">
        <w:tc>
          <w:tcPr>
            <w:tcW w:w="10910" w:type="dxa"/>
            <w:shd w:val="clear" w:color="auto" w:fill="auto"/>
          </w:tcPr>
          <w:p w14:paraId="36076D0B" w14:textId="77777777" w:rsidR="0096277D" w:rsidRPr="00922A4F" w:rsidRDefault="0096277D" w:rsidP="00AC6E2D">
            <w:pPr>
              <w:widowControl w:val="0"/>
              <w:jc w:val="both"/>
              <w:rPr>
                <w:rFonts w:ascii="Times New Roman" w:hAnsi="Times New Roman" w:cs="Times New Roman"/>
                <w:sz w:val="22"/>
                <w:szCs w:val="22"/>
                <w:lang w:val="fr-CA"/>
              </w:rPr>
            </w:pPr>
          </w:p>
        </w:tc>
      </w:tr>
      <w:tr w:rsidR="0096277D" w:rsidRPr="004C088F" w14:paraId="48D9D314" w14:textId="77777777" w:rsidTr="00AC6E2D">
        <w:tc>
          <w:tcPr>
            <w:tcW w:w="10910" w:type="dxa"/>
            <w:shd w:val="clear" w:color="auto" w:fill="auto"/>
          </w:tcPr>
          <w:p w14:paraId="4EEF2E8E" w14:textId="77777777" w:rsidR="0096277D" w:rsidRPr="00922A4F" w:rsidRDefault="0096277D" w:rsidP="00AC6E2D">
            <w:pPr>
              <w:widowControl w:val="0"/>
              <w:jc w:val="both"/>
              <w:rPr>
                <w:rFonts w:ascii="Times New Roman" w:hAnsi="Times New Roman" w:cs="Times New Roman"/>
                <w:sz w:val="22"/>
                <w:szCs w:val="22"/>
                <w:lang w:val="fr-CA"/>
              </w:rPr>
            </w:pPr>
          </w:p>
        </w:tc>
      </w:tr>
      <w:tr w:rsidR="0096277D" w:rsidRPr="004C088F" w14:paraId="3C492CCC" w14:textId="77777777" w:rsidTr="00AC6E2D">
        <w:tc>
          <w:tcPr>
            <w:tcW w:w="10910" w:type="dxa"/>
            <w:shd w:val="clear" w:color="auto" w:fill="auto"/>
          </w:tcPr>
          <w:p w14:paraId="678389C5" w14:textId="77777777" w:rsidR="0096277D" w:rsidRPr="00922A4F" w:rsidRDefault="0096277D" w:rsidP="00AC6E2D">
            <w:pPr>
              <w:widowControl w:val="0"/>
              <w:jc w:val="both"/>
              <w:rPr>
                <w:rFonts w:ascii="Times New Roman" w:hAnsi="Times New Roman" w:cs="Times New Roman"/>
                <w:sz w:val="22"/>
                <w:szCs w:val="22"/>
                <w:lang w:val="fr-CA"/>
              </w:rPr>
            </w:pPr>
          </w:p>
        </w:tc>
      </w:tr>
    </w:tbl>
    <w:p w14:paraId="5E486CF8" w14:textId="77777777" w:rsidR="0096277D" w:rsidRPr="00922A4F" w:rsidRDefault="0096277D" w:rsidP="0096277D">
      <w:pPr>
        <w:widowControl w:val="0"/>
        <w:spacing w:line="266" w:lineRule="exact"/>
        <w:jc w:val="both"/>
        <w:outlineLvl w:val="1"/>
        <w:rPr>
          <w:rFonts w:ascii="Times New Roman" w:hAnsi="Times New Roman" w:cs="Times New Roman"/>
          <w:b/>
          <w:bCs/>
          <w:sz w:val="24"/>
          <w:szCs w:val="24"/>
          <w:lang w:val="fr-CA"/>
        </w:rPr>
      </w:pPr>
    </w:p>
    <w:p w14:paraId="1B893E49" w14:textId="08D12EFE" w:rsidR="0096277D" w:rsidRPr="00922A4F" w:rsidRDefault="0096277D" w:rsidP="0096277D">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EOP-006-3</w:t>
      </w:r>
      <w:r w:rsidR="00AC6E2D">
        <w:rPr>
          <w:rFonts w:ascii="Times New Roman" w:hAnsi="Times New Roman" w:cs="Times New Roman"/>
          <w:b/>
          <w:bCs/>
          <w:sz w:val="24"/>
          <w:szCs w:val="24"/>
          <w:lang w:val="fr-CA"/>
        </w:rPr>
        <w:t>, E4</w:t>
      </w:r>
    </w:p>
    <w:p w14:paraId="7B274857" w14:textId="77777777" w:rsidR="0096277D" w:rsidRPr="00922A4F" w:rsidRDefault="0096277D" w:rsidP="0096277D">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AC6E2D" w:rsidRPr="004C088F" w14:paraId="0B5F85FA" w14:textId="77777777" w:rsidTr="00AC6E2D">
        <w:tc>
          <w:tcPr>
            <w:tcW w:w="376" w:type="dxa"/>
          </w:tcPr>
          <w:p w14:paraId="3CDBC4C6" w14:textId="77777777" w:rsidR="00AC6E2D" w:rsidRPr="00922A4F" w:rsidRDefault="00AC6E2D" w:rsidP="00AC6E2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618AADB" w14:textId="0474DE6A" w:rsidR="00AC6E2D" w:rsidRPr="003C6A99" w:rsidRDefault="00AC6E2D" w:rsidP="00AC6E2D">
            <w:pPr>
              <w:widowControl w:val="0"/>
              <w:tabs>
                <w:tab w:val="left" w:pos="0"/>
                <w:tab w:val="left" w:pos="900"/>
                <w:tab w:val="left" w:pos="6360"/>
              </w:tabs>
              <w:jc w:val="both"/>
              <w:rPr>
                <w:rFonts w:ascii="Times New Roman" w:hAnsi="Times New Roman"/>
                <w:lang w:val="fr-CA"/>
              </w:rPr>
            </w:pPr>
            <w:r>
              <w:rPr>
                <w:rFonts w:ascii="Times New Roman" w:hAnsi="Times New Roman"/>
                <w:lang w:val="fr-CA"/>
              </w:rPr>
              <w:t xml:space="preserve">(E4) Vérifier que </w:t>
            </w:r>
            <w:r w:rsidRPr="00D12B4C">
              <w:rPr>
                <w:rFonts w:ascii="Times New Roman" w:hAnsi="Times New Roman"/>
                <w:lang w:val="fr-CA"/>
              </w:rPr>
              <w:t xml:space="preserve">l’entité a revu les plans de remise en charge des </w:t>
            </w:r>
            <w:r w:rsidRPr="00D12B4C">
              <w:rPr>
                <w:rFonts w:ascii="Times New Roman" w:hAnsi="Times New Roman"/>
                <w:i/>
                <w:lang w:val="fr-CA"/>
              </w:rPr>
              <w:t xml:space="preserve">coordonnateurs de la fiabilité </w:t>
            </w:r>
            <w:r w:rsidRPr="00D12B4C">
              <w:rPr>
                <w:rFonts w:ascii="Times New Roman" w:hAnsi="Times New Roman"/>
                <w:lang w:val="fr-CA"/>
              </w:rPr>
              <w:t>voisins</w:t>
            </w:r>
            <w:r>
              <w:rPr>
                <w:rFonts w:ascii="Times New Roman" w:hAnsi="Times New Roman"/>
                <w:lang w:val="fr-CA"/>
              </w:rPr>
              <w:t xml:space="preserve"> dans les 60 jours civils suivant la réception de ces plans.</w:t>
            </w:r>
          </w:p>
        </w:tc>
      </w:tr>
      <w:tr w:rsidR="00AC6E2D" w:rsidRPr="004C088F" w14:paraId="3152D1F6" w14:textId="77777777" w:rsidTr="00AC6E2D">
        <w:tc>
          <w:tcPr>
            <w:tcW w:w="376" w:type="dxa"/>
          </w:tcPr>
          <w:p w14:paraId="71287351" w14:textId="77777777" w:rsidR="00AC6E2D" w:rsidRPr="00922A4F" w:rsidRDefault="00AC6E2D" w:rsidP="00AC6E2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7DCEBE7" w14:textId="12853AB6" w:rsidR="00AC6E2D" w:rsidRPr="003C6A99" w:rsidRDefault="00AC6E2D" w:rsidP="00AC6E2D">
            <w:pPr>
              <w:widowControl w:val="0"/>
              <w:tabs>
                <w:tab w:val="left" w:pos="0"/>
                <w:tab w:val="left" w:pos="900"/>
                <w:tab w:val="left" w:pos="6360"/>
              </w:tabs>
              <w:jc w:val="both"/>
              <w:rPr>
                <w:rFonts w:ascii="Times New Roman" w:hAnsi="Times New Roman"/>
                <w:lang w:val="fr-CA"/>
              </w:rPr>
            </w:pPr>
            <w:r w:rsidRPr="004C634C">
              <w:rPr>
                <w:rFonts w:ascii="Times New Roman" w:hAnsi="Times New Roman"/>
                <w:lang w:val="fr-CA"/>
              </w:rPr>
              <w:t>(E4)</w:t>
            </w:r>
            <w:r>
              <w:rPr>
                <w:rFonts w:ascii="Times New Roman" w:hAnsi="Times New Roman"/>
                <w:lang w:val="fr-CA"/>
              </w:rPr>
              <w:t xml:space="preserve"> </w:t>
            </w:r>
            <w:r w:rsidRPr="004C634C">
              <w:rPr>
                <w:rFonts w:ascii="Times New Roman" w:hAnsi="Times New Roman"/>
                <w:lang w:val="fr-CA"/>
              </w:rPr>
              <w:t>Vérifie</w:t>
            </w:r>
            <w:r>
              <w:rPr>
                <w:rFonts w:ascii="Times New Roman" w:hAnsi="Times New Roman"/>
                <w:lang w:val="fr-CA"/>
              </w:rPr>
              <w:t>r qu’</w:t>
            </w:r>
            <w:r w:rsidRPr="004C634C">
              <w:rPr>
                <w:rFonts w:ascii="Times New Roman" w:hAnsi="Times New Roman"/>
                <w:lang w:val="fr-CA"/>
              </w:rPr>
              <w:t xml:space="preserve">une notification écrite de tout conflit découvert a été fournie dans les 60 jours civils suivant </w:t>
            </w:r>
            <w:r>
              <w:rPr>
                <w:rFonts w:ascii="Times New Roman" w:hAnsi="Times New Roman"/>
                <w:lang w:val="fr-CA"/>
              </w:rPr>
              <w:t>la</w:t>
            </w:r>
            <w:r w:rsidRPr="004C634C">
              <w:rPr>
                <w:rFonts w:ascii="Times New Roman" w:hAnsi="Times New Roman"/>
                <w:lang w:val="fr-CA"/>
              </w:rPr>
              <w:t xml:space="preserve"> réception</w:t>
            </w:r>
            <w:r>
              <w:rPr>
                <w:rFonts w:ascii="Times New Roman" w:hAnsi="Times New Roman"/>
                <w:lang w:val="fr-CA"/>
              </w:rPr>
              <w:t xml:space="preserve"> de ces plans</w:t>
            </w:r>
            <w:r w:rsidRPr="004C634C">
              <w:rPr>
                <w:rFonts w:ascii="Times New Roman" w:hAnsi="Times New Roman"/>
                <w:lang w:val="fr-CA"/>
              </w:rPr>
              <w:t>.</w:t>
            </w:r>
          </w:p>
        </w:tc>
      </w:tr>
      <w:tr w:rsidR="00AC6E2D" w:rsidRPr="004C088F" w14:paraId="1FAB0793" w14:textId="77777777" w:rsidTr="00AC6E2D">
        <w:tc>
          <w:tcPr>
            <w:tcW w:w="376" w:type="dxa"/>
          </w:tcPr>
          <w:p w14:paraId="2D0F18EF" w14:textId="77777777" w:rsidR="00AC6E2D" w:rsidRPr="00922A4F" w:rsidRDefault="00AC6E2D" w:rsidP="00AC6E2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73C4EE2" w14:textId="1810A998" w:rsidR="00AC6E2D" w:rsidRPr="003366EB" w:rsidRDefault="00AC6E2D" w:rsidP="00AC6E2D">
            <w:pPr>
              <w:widowControl w:val="0"/>
              <w:tabs>
                <w:tab w:val="left" w:pos="0"/>
                <w:tab w:val="left" w:pos="900"/>
                <w:tab w:val="left" w:pos="6360"/>
              </w:tabs>
              <w:jc w:val="both"/>
              <w:rPr>
                <w:rFonts w:ascii="Times New Roman" w:hAnsi="Times New Roman" w:cs="Times New Roman"/>
                <w:color w:val="auto"/>
                <w:highlight w:val="cyan"/>
                <w:lang w:val="fr-CA"/>
              </w:rPr>
            </w:pPr>
            <w:r>
              <w:rPr>
                <w:rFonts w:ascii="Times New Roman" w:hAnsi="Times New Roman"/>
                <w:lang w:val="fr-CA"/>
              </w:rPr>
              <w:t>(Alinéa 4.1)</w:t>
            </w:r>
            <w:r w:rsidRPr="004C634C">
              <w:rPr>
                <w:lang w:val="fr-CA"/>
              </w:rPr>
              <w:t xml:space="preserve"> </w:t>
            </w:r>
            <w:r w:rsidRPr="004C634C">
              <w:rPr>
                <w:rFonts w:ascii="Times New Roman" w:hAnsi="Times New Roman"/>
                <w:lang w:val="fr-CA"/>
              </w:rPr>
              <w:t>Vérifie</w:t>
            </w:r>
            <w:r>
              <w:rPr>
                <w:rFonts w:ascii="Times New Roman" w:hAnsi="Times New Roman"/>
                <w:lang w:val="fr-CA"/>
              </w:rPr>
              <w:t>r</w:t>
            </w:r>
            <w:r w:rsidRPr="004C634C">
              <w:rPr>
                <w:rFonts w:ascii="Times New Roman" w:hAnsi="Times New Roman"/>
                <w:lang w:val="fr-CA"/>
              </w:rPr>
              <w:t xml:space="preserve"> que tous les conflits identifiés ont été résolus dans les 30 jours civils suivant la réception de la notification écrite.</w:t>
            </w:r>
          </w:p>
        </w:tc>
      </w:tr>
      <w:tr w:rsidR="00AC6E2D" w:rsidRPr="00922A4F" w14:paraId="7ADB4363" w14:textId="77777777" w:rsidTr="00AC6E2D">
        <w:tc>
          <w:tcPr>
            <w:tcW w:w="10910" w:type="dxa"/>
            <w:gridSpan w:val="2"/>
            <w:tcBorders>
              <w:bottom w:val="single" w:sz="4" w:space="0" w:color="auto"/>
            </w:tcBorders>
            <w:shd w:val="clear" w:color="auto" w:fill="DCDCFF"/>
          </w:tcPr>
          <w:p w14:paraId="7F4E5336" w14:textId="77777777" w:rsidR="00AC6E2D" w:rsidRPr="003366EB" w:rsidRDefault="00AC6E2D" w:rsidP="00AC6E2D">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48B52812" w14:textId="77777777" w:rsidR="0096277D" w:rsidRPr="00922A4F" w:rsidRDefault="0096277D" w:rsidP="0096277D">
      <w:pPr>
        <w:widowControl w:val="0"/>
        <w:spacing w:line="266" w:lineRule="exact"/>
        <w:jc w:val="both"/>
        <w:outlineLvl w:val="1"/>
        <w:rPr>
          <w:rFonts w:ascii="Times New Roman" w:hAnsi="Times New Roman" w:cs="Times New Roman"/>
          <w:b/>
          <w:bCs/>
          <w:sz w:val="24"/>
          <w:szCs w:val="24"/>
          <w:lang w:val="fr-CA"/>
        </w:rPr>
      </w:pPr>
    </w:p>
    <w:p w14:paraId="68CF2529" w14:textId="77777777" w:rsidR="0096277D" w:rsidRPr="00922A4F" w:rsidRDefault="0096277D" w:rsidP="0096277D">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6DD181F0" w14:textId="67C11676" w:rsidR="0096277D" w:rsidRDefault="0096277D" w:rsidP="0096277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587A6EC" w14:textId="701BA7D0" w:rsidR="0020435A" w:rsidRDefault="0020435A" w:rsidP="0096277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001CEF8" w14:textId="77777777" w:rsidR="0020435A" w:rsidRPr="00922A4F" w:rsidRDefault="0020435A" w:rsidP="0096277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972D18C" w14:textId="77777777" w:rsidR="0096277D" w:rsidRPr="00922A4F" w:rsidRDefault="0096277D" w:rsidP="0096277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1989729" w14:textId="6678BC14" w:rsidR="0020435A" w:rsidRPr="0020435A" w:rsidRDefault="0020435A" w:rsidP="00F00C86">
      <w:pPr>
        <w:autoSpaceDE/>
        <w:autoSpaceDN/>
        <w:adjustRightInd/>
        <w:jc w:val="both"/>
        <w:rPr>
          <w:rFonts w:ascii="Times New Roman" w:hAnsi="Times New Roman" w:cs="Times New Roman"/>
          <w:b/>
          <w:sz w:val="24"/>
          <w:szCs w:val="22"/>
          <w:lang w:val="fr-CA"/>
        </w:rPr>
      </w:pPr>
      <w:r w:rsidRPr="0020435A">
        <w:rPr>
          <w:rFonts w:ascii="Times New Roman" w:hAnsi="Times New Roman" w:cs="Times New Roman"/>
          <w:b/>
          <w:sz w:val="24"/>
          <w:szCs w:val="22"/>
          <w:lang w:val="fr-CA"/>
        </w:rPr>
        <w:br w:type="page"/>
      </w:r>
    </w:p>
    <w:p w14:paraId="615213C6" w14:textId="596CE738" w:rsidR="00AC6E2D" w:rsidRPr="00922A4F" w:rsidRDefault="00AC6E2D" w:rsidP="00AC6E2D">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5</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24CD8AE4" w14:textId="77777777" w:rsidR="00AC6E2D" w:rsidRPr="00922A4F" w:rsidRDefault="00AC6E2D" w:rsidP="00AC6E2D">
      <w:pPr>
        <w:autoSpaceDE/>
        <w:autoSpaceDN/>
        <w:adjustRightInd/>
        <w:jc w:val="both"/>
        <w:outlineLvl w:val="0"/>
        <w:rPr>
          <w:rFonts w:ascii="Times New Roman" w:hAnsi="Times New Roman" w:cs="Times New Roman"/>
          <w:b/>
          <w:sz w:val="24"/>
          <w:szCs w:val="22"/>
          <w:u w:val="single"/>
          <w:lang w:val="fr-CA"/>
        </w:rPr>
      </w:pPr>
    </w:p>
    <w:p w14:paraId="72518FDB" w14:textId="3E5EC4F6" w:rsidR="00205420" w:rsidRPr="00205420" w:rsidRDefault="00205420" w:rsidP="00205420">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335D2B">
        <w:rPr>
          <w:rFonts w:ascii="Times New Roman" w:hAnsi="Times New Roman" w:cs="Times New Roman"/>
          <w:sz w:val="24"/>
          <w:szCs w:val="24"/>
          <w:lang w:val="fr-CA"/>
        </w:rPr>
        <w:t xml:space="preserve">Chaque </w:t>
      </w:r>
      <w:r w:rsidRPr="00335D2B">
        <w:rPr>
          <w:rFonts w:ascii="Times New Roman" w:hAnsi="Times New Roman" w:cs="Times New Roman"/>
          <w:i/>
          <w:sz w:val="24"/>
          <w:szCs w:val="24"/>
          <w:lang w:val="fr-CA"/>
        </w:rPr>
        <w:t xml:space="preserve">coordonnateur de la fiabilité </w:t>
      </w:r>
      <w:r w:rsidRPr="00335D2B">
        <w:rPr>
          <w:rFonts w:ascii="Times New Roman" w:hAnsi="Times New Roman" w:cs="Times New Roman"/>
          <w:sz w:val="24"/>
          <w:szCs w:val="24"/>
          <w:lang w:val="fr-CA"/>
        </w:rPr>
        <w:t xml:space="preserve">doit passer en revue les plans de remise en charge requis par la norme EOP-005 des </w:t>
      </w:r>
      <w:r w:rsidRPr="00335D2B">
        <w:rPr>
          <w:rFonts w:ascii="Times New Roman" w:hAnsi="Times New Roman" w:cs="Times New Roman"/>
          <w:i/>
          <w:sz w:val="24"/>
          <w:szCs w:val="24"/>
          <w:lang w:val="fr-CA"/>
        </w:rPr>
        <w:t xml:space="preserve">exploitants de réseau de transport </w:t>
      </w:r>
      <w:r w:rsidRPr="00335D2B">
        <w:rPr>
          <w:rFonts w:ascii="Times New Roman" w:hAnsi="Times New Roman" w:cs="Times New Roman"/>
          <w:sz w:val="24"/>
          <w:szCs w:val="24"/>
          <w:lang w:val="fr-CA"/>
        </w:rPr>
        <w:t xml:space="preserve">à l’intérieur de sa </w:t>
      </w:r>
      <w:r w:rsidRPr="00335D2B">
        <w:rPr>
          <w:rFonts w:ascii="Times New Roman" w:hAnsi="Times New Roman" w:cs="Times New Roman"/>
          <w:i/>
          <w:sz w:val="24"/>
          <w:szCs w:val="24"/>
          <w:lang w:val="fr-CA"/>
        </w:rPr>
        <w:t>zone de fiabilité</w:t>
      </w:r>
      <w:r w:rsidRPr="00335D2B">
        <w:rPr>
          <w:rFonts w:ascii="Times New Roman" w:hAnsi="Times New Roman" w:cs="Times New Roman"/>
          <w:sz w:val="24"/>
          <w:szCs w:val="24"/>
          <w:lang w:val="fr-CA"/>
        </w:rPr>
        <w:t xml:space="preserve">. </w:t>
      </w:r>
      <w:r w:rsidRPr="00335D2B">
        <w:rPr>
          <w:rFonts w:ascii="Times New Roman" w:hAnsi="Times New Roman" w:cs="Times New Roman"/>
          <w:i/>
          <w:sz w:val="24"/>
          <w:szCs w:val="24"/>
          <w:lang w:val="fr-CA"/>
        </w:rPr>
        <w:t>[Facteur de risque de non-conformité : moyen] [Horizon : planification de l’exploitation]</w:t>
      </w:r>
    </w:p>
    <w:p w14:paraId="3069E36D" w14:textId="115FA8DD" w:rsidR="00AC6E2D" w:rsidRPr="00AC6E2D" w:rsidRDefault="00205420" w:rsidP="00205420">
      <w:pPr>
        <w:pStyle w:val="Corpsdetexte"/>
        <w:tabs>
          <w:tab w:val="left" w:pos="567"/>
        </w:tabs>
        <w:spacing w:before="89"/>
        <w:ind w:left="1134" w:right="27" w:hanging="567"/>
        <w:jc w:val="both"/>
        <w:rPr>
          <w:rFonts w:ascii="Times New Roman" w:hAnsi="Times New Roman" w:cs="Times New Roman"/>
          <w:sz w:val="24"/>
          <w:szCs w:val="24"/>
          <w:lang w:val="fr-CA"/>
        </w:rPr>
      </w:pPr>
      <w:r w:rsidRPr="00335D2B">
        <w:rPr>
          <w:rFonts w:ascii="Times New Roman" w:hAnsi="Times New Roman" w:cs="Times New Roman"/>
          <w:b/>
          <w:sz w:val="24"/>
          <w:szCs w:val="24"/>
          <w:lang w:val="fr-CA"/>
        </w:rPr>
        <w:t>5.1.</w:t>
      </w:r>
      <w:r>
        <w:rPr>
          <w:rFonts w:ascii="Times New Roman" w:hAnsi="Times New Roman" w:cs="Times New Roman"/>
          <w:b/>
          <w:sz w:val="24"/>
          <w:szCs w:val="24"/>
          <w:lang w:val="fr-CA"/>
        </w:rPr>
        <w:tab/>
      </w:r>
      <w:r w:rsidRPr="00335D2B">
        <w:rPr>
          <w:rFonts w:ascii="Times New Roman" w:hAnsi="Times New Roman" w:cs="Times New Roman"/>
          <w:sz w:val="24"/>
          <w:szCs w:val="24"/>
          <w:lang w:val="fr-CA"/>
        </w:rPr>
        <w:t xml:space="preserve">Le </w:t>
      </w:r>
      <w:r w:rsidRPr="00335D2B">
        <w:rPr>
          <w:rFonts w:ascii="Times New Roman" w:hAnsi="Times New Roman" w:cs="Times New Roman"/>
          <w:i/>
          <w:sz w:val="24"/>
          <w:szCs w:val="24"/>
          <w:lang w:val="fr-CA"/>
        </w:rPr>
        <w:t xml:space="preserve">coordonnateur de la fiabilité </w:t>
      </w:r>
      <w:r w:rsidRPr="00335D2B">
        <w:rPr>
          <w:rFonts w:ascii="Times New Roman" w:hAnsi="Times New Roman" w:cs="Times New Roman"/>
          <w:sz w:val="24"/>
          <w:szCs w:val="24"/>
          <w:lang w:val="fr-CA"/>
        </w:rPr>
        <w:t>doit déterminer si le plan de remise en charge de l’</w:t>
      </w:r>
      <w:r w:rsidRPr="00335D2B">
        <w:rPr>
          <w:rFonts w:ascii="Times New Roman" w:hAnsi="Times New Roman" w:cs="Times New Roman"/>
          <w:i/>
          <w:sz w:val="24"/>
          <w:szCs w:val="24"/>
          <w:lang w:val="fr-CA"/>
        </w:rPr>
        <w:t xml:space="preserve">exploitant de réseau de transport </w:t>
      </w:r>
      <w:r w:rsidRPr="00335D2B">
        <w:rPr>
          <w:rFonts w:ascii="Times New Roman" w:hAnsi="Times New Roman" w:cs="Times New Roman"/>
          <w:sz w:val="24"/>
          <w:szCs w:val="24"/>
          <w:lang w:val="fr-CA"/>
        </w:rPr>
        <w:t xml:space="preserve">est coordonné et compatible avec le sien et avec ceux des autres </w:t>
      </w:r>
      <w:r w:rsidRPr="00335D2B">
        <w:rPr>
          <w:rFonts w:ascii="Times New Roman" w:hAnsi="Times New Roman" w:cs="Times New Roman"/>
          <w:i/>
          <w:sz w:val="24"/>
          <w:szCs w:val="24"/>
          <w:lang w:val="fr-CA"/>
        </w:rPr>
        <w:t xml:space="preserve">exploitants de réseau de transport </w:t>
      </w:r>
      <w:r w:rsidRPr="00335D2B">
        <w:rPr>
          <w:rFonts w:ascii="Times New Roman" w:hAnsi="Times New Roman" w:cs="Times New Roman"/>
          <w:sz w:val="24"/>
          <w:szCs w:val="24"/>
          <w:lang w:val="fr-CA"/>
        </w:rPr>
        <w:t xml:space="preserve">à l’intérieur de sa </w:t>
      </w:r>
      <w:r w:rsidRPr="00335D2B">
        <w:rPr>
          <w:rFonts w:ascii="Times New Roman" w:hAnsi="Times New Roman" w:cs="Times New Roman"/>
          <w:i/>
          <w:sz w:val="24"/>
          <w:szCs w:val="24"/>
          <w:lang w:val="fr-CA"/>
        </w:rPr>
        <w:t>zone de fiabilité</w:t>
      </w:r>
      <w:r w:rsidRPr="00335D2B">
        <w:rPr>
          <w:rFonts w:ascii="Times New Roman" w:hAnsi="Times New Roman" w:cs="Times New Roman"/>
          <w:sz w:val="24"/>
          <w:szCs w:val="24"/>
          <w:lang w:val="fr-CA"/>
        </w:rPr>
        <w:t xml:space="preserve">. Le </w:t>
      </w:r>
      <w:r w:rsidRPr="00335D2B">
        <w:rPr>
          <w:rFonts w:ascii="Times New Roman" w:hAnsi="Times New Roman" w:cs="Times New Roman"/>
          <w:i/>
          <w:sz w:val="24"/>
          <w:szCs w:val="24"/>
          <w:lang w:val="fr-CA"/>
        </w:rPr>
        <w:t xml:space="preserve">coordonnateur de la fiabilité </w:t>
      </w:r>
      <w:r w:rsidRPr="00335D2B">
        <w:rPr>
          <w:rFonts w:ascii="Times New Roman" w:hAnsi="Times New Roman" w:cs="Times New Roman"/>
          <w:sz w:val="24"/>
          <w:szCs w:val="24"/>
          <w:lang w:val="fr-CA"/>
        </w:rPr>
        <w:t>doit aviser l’</w:t>
      </w:r>
      <w:r w:rsidRPr="00335D2B">
        <w:rPr>
          <w:rFonts w:ascii="Times New Roman" w:hAnsi="Times New Roman" w:cs="Times New Roman"/>
          <w:i/>
          <w:sz w:val="24"/>
          <w:szCs w:val="24"/>
          <w:lang w:val="fr-CA"/>
        </w:rPr>
        <w:t xml:space="preserve">exploitant de réseau de transport </w:t>
      </w:r>
      <w:r w:rsidRPr="00335D2B">
        <w:rPr>
          <w:rFonts w:ascii="Times New Roman" w:hAnsi="Times New Roman" w:cs="Times New Roman"/>
          <w:sz w:val="24"/>
          <w:szCs w:val="24"/>
          <w:lang w:val="fr-CA"/>
        </w:rPr>
        <w:t>de l’approbation ou du rejet, en indiquant les raisons de sa décision, du plan de remise en charge soumis par l’</w:t>
      </w:r>
      <w:r w:rsidRPr="00335D2B">
        <w:rPr>
          <w:rFonts w:ascii="Times New Roman" w:hAnsi="Times New Roman" w:cs="Times New Roman"/>
          <w:i/>
          <w:sz w:val="24"/>
          <w:szCs w:val="24"/>
          <w:lang w:val="fr-CA"/>
        </w:rPr>
        <w:t xml:space="preserve">exploitant de réseau de transport </w:t>
      </w:r>
      <w:r w:rsidRPr="00335D2B">
        <w:rPr>
          <w:rFonts w:ascii="Times New Roman" w:hAnsi="Times New Roman" w:cs="Times New Roman"/>
          <w:sz w:val="24"/>
          <w:szCs w:val="24"/>
          <w:lang w:val="fr-CA"/>
        </w:rPr>
        <w:t>dans les 30 jours civils suivant la réception de ce plan.</w:t>
      </w:r>
    </w:p>
    <w:p w14:paraId="1B5F350A" w14:textId="6DBCFBE4" w:rsidR="00AC6E2D" w:rsidRPr="0096277D" w:rsidRDefault="00AC6E2D" w:rsidP="00AC6E2D">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335D2B">
        <w:rPr>
          <w:rFonts w:ascii="Times New Roman" w:hAnsi="Times New Roman" w:cs="Times New Roman"/>
          <w:sz w:val="24"/>
          <w:szCs w:val="24"/>
          <w:lang w:val="fr-CA"/>
        </w:rPr>
        <w:t xml:space="preserve">Chaque </w:t>
      </w:r>
      <w:r w:rsidRPr="00335D2B">
        <w:rPr>
          <w:rFonts w:ascii="Times New Roman" w:hAnsi="Times New Roman" w:cs="Times New Roman"/>
          <w:i/>
          <w:sz w:val="24"/>
          <w:szCs w:val="24"/>
          <w:lang w:val="fr-CA"/>
        </w:rPr>
        <w:t xml:space="preserve">coordonnateur de la fiabilité </w:t>
      </w:r>
      <w:r w:rsidRPr="00335D2B">
        <w:rPr>
          <w:rFonts w:ascii="Times New Roman" w:hAnsi="Times New Roman" w:cs="Times New Roman"/>
          <w:sz w:val="24"/>
          <w:szCs w:val="24"/>
          <w:lang w:val="fr-CA"/>
        </w:rPr>
        <w:t xml:space="preserve">doit fournir des pièces justificatives (fiches de révision datées avec signature, accusés de réception électroniques, etc.) attestant qu’il a révisé, approuvé ou rejeté le plan de remise en charge, et avisé son </w:t>
      </w:r>
      <w:r w:rsidRPr="00335D2B">
        <w:rPr>
          <w:rFonts w:ascii="Times New Roman" w:hAnsi="Times New Roman" w:cs="Times New Roman"/>
          <w:i/>
          <w:sz w:val="24"/>
          <w:szCs w:val="24"/>
          <w:lang w:val="fr-CA"/>
        </w:rPr>
        <w:t xml:space="preserve">exploitant de réseau de transport </w:t>
      </w:r>
      <w:r w:rsidRPr="00335D2B">
        <w:rPr>
          <w:rFonts w:ascii="Times New Roman" w:hAnsi="Times New Roman" w:cs="Times New Roman"/>
          <w:sz w:val="24"/>
          <w:szCs w:val="24"/>
          <w:lang w:val="fr-CA"/>
        </w:rPr>
        <w:t>dans les 30 jours civils suivant la réception de celui-ci, conformément à l’exigence</w:t>
      </w:r>
      <w:r w:rsidRPr="00335D2B">
        <w:rPr>
          <w:rFonts w:ascii="Times New Roman" w:hAnsi="Times New Roman" w:cs="Times New Roman"/>
          <w:spacing w:val="-11"/>
          <w:sz w:val="24"/>
          <w:szCs w:val="24"/>
          <w:lang w:val="fr-CA"/>
        </w:rPr>
        <w:t xml:space="preserve"> </w:t>
      </w:r>
      <w:r w:rsidRPr="00335D2B">
        <w:rPr>
          <w:rFonts w:ascii="Times New Roman" w:hAnsi="Times New Roman" w:cs="Times New Roman"/>
          <w:sz w:val="24"/>
          <w:szCs w:val="24"/>
          <w:lang w:val="fr-CA"/>
        </w:rPr>
        <w:t>E5.</w:t>
      </w:r>
    </w:p>
    <w:p w14:paraId="4015DC80" w14:textId="11594594" w:rsidR="00AC6E2D" w:rsidRPr="00922A4F" w:rsidRDefault="00AC6E2D" w:rsidP="00AC6E2D">
      <w:pPr>
        <w:jc w:val="both"/>
        <w:rPr>
          <w:rFonts w:ascii="Times New Roman" w:hAnsi="Times New Roman" w:cs="Times New Roman"/>
          <w:color w:val="000000"/>
          <w:sz w:val="24"/>
          <w:szCs w:val="24"/>
          <w:lang w:val="fr-CA"/>
        </w:rPr>
      </w:pPr>
    </w:p>
    <w:p w14:paraId="21B8F7DD" w14:textId="77777777" w:rsidR="00AC6E2D" w:rsidRPr="00922A4F" w:rsidRDefault="00AC6E2D" w:rsidP="00AC6E2D">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50099933" w14:textId="77777777" w:rsidR="00AC6E2D" w:rsidRPr="00922A4F" w:rsidRDefault="00AC6E2D" w:rsidP="00AC6E2D">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1B47110C" w14:textId="2BCC3327" w:rsidR="00AC6E2D" w:rsidRPr="00922A4F" w:rsidRDefault="00AC6E2D" w:rsidP="00AC6E2D">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3D665D">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1065B2D5" w14:textId="77777777" w:rsidR="00AC6E2D" w:rsidRPr="00922A4F" w:rsidRDefault="00AC6E2D" w:rsidP="00AC6E2D">
      <w:pPr>
        <w:widowControl w:val="0"/>
        <w:shd w:val="clear" w:color="auto" w:fill="CDFFCD"/>
        <w:jc w:val="both"/>
        <w:rPr>
          <w:rFonts w:ascii="Times New Roman" w:hAnsi="Times New Roman" w:cs="Times New Roman"/>
          <w:bCs/>
          <w:sz w:val="22"/>
          <w:szCs w:val="22"/>
          <w:lang w:val="fr-CA"/>
        </w:rPr>
      </w:pPr>
    </w:p>
    <w:p w14:paraId="288A5512" w14:textId="77777777" w:rsidR="00AC6E2D" w:rsidRPr="00922A4F" w:rsidRDefault="00AC6E2D" w:rsidP="00AC6E2D">
      <w:pPr>
        <w:widowControl w:val="0"/>
        <w:shd w:val="clear" w:color="auto" w:fill="CDFFCD"/>
        <w:jc w:val="both"/>
        <w:rPr>
          <w:rFonts w:ascii="Times New Roman" w:hAnsi="Times New Roman" w:cs="Times New Roman"/>
          <w:bCs/>
          <w:sz w:val="22"/>
          <w:szCs w:val="22"/>
          <w:lang w:val="fr-CA"/>
        </w:rPr>
      </w:pPr>
    </w:p>
    <w:p w14:paraId="5DEE5626" w14:textId="77777777" w:rsidR="00AC6E2D" w:rsidRPr="00922A4F" w:rsidRDefault="00AC6E2D" w:rsidP="00AC6E2D">
      <w:pPr>
        <w:pStyle w:val="RqtSection"/>
        <w:jc w:val="both"/>
        <w:rPr>
          <w:rFonts w:ascii="Times New Roman" w:hAnsi="Times New Roman"/>
          <w:lang w:val="fr-CA"/>
        </w:rPr>
      </w:pPr>
    </w:p>
    <w:p w14:paraId="1B6BDC01" w14:textId="77777777" w:rsidR="00AC6E2D" w:rsidRPr="00922A4F" w:rsidRDefault="00AC6E2D" w:rsidP="00AC6E2D">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AC6E2D" w:rsidRPr="004C088F" w14:paraId="25D307A4" w14:textId="77777777" w:rsidTr="00AC6E2D">
        <w:tc>
          <w:tcPr>
            <w:tcW w:w="10910" w:type="dxa"/>
            <w:shd w:val="clear" w:color="auto" w:fill="DCDCFF"/>
          </w:tcPr>
          <w:p w14:paraId="13E3D0EE" w14:textId="77777777" w:rsidR="00AC6E2D" w:rsidRPr="00922A4F" w:rsidRDefault="00AC6E2D" w:rsidP="00AC6E2D">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AC6E2D" w:rsidRPr="004C088F" w14:paraId="38836ECF" w14:textId="77777777" w:rsidTr="00AC6E2D">
        <w:tc>
          <w:tcPr>
            <w:tcW w:w="10910" w:type="dxa"/>
            <w:shd w:val="clear" w:color="auto" w:fill="DCDCFF"/>
          </w:tcPr>
          <w:p w14:paraId="2BD8D581" w14:textId="3E9DBF61" w:rsidR="00AC6E2D" w:rsidRDefault="00AC6E2D" w:rsidP="00AC6E2D">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Des pièces justificatives datées attestant que l’entité a passé en revue, approuvé ou rejeté, et avisé le ou les </w:t>
            </w:r>
            <w:r w:rsidRPr="00335D2B">
              <w:rPr>
                <w:rFonts w:ascii="Times New Roman" w:hAnsi="Times New Roman" w:cs="Times New Roman"/>
                <w:i/>
                <w:sz w:val="24"/>
                <w:szCs w:val="24"/>
                <w:lang w:val="fr-CA"/>
              </w:rPr>
              <w:t xml:space="preserve">exploitants de réseau de transport </w:t>
            </w:r>
            <w:r w:rsidRPr="00335D2B">
              <w:rPr>
                <w:rFonts w:ascii="Times New Roman" w:hAnsi="Times New Roman" w:cs="Times New Roman"/>
                <w:sz w:val="24"/>
                <w:szCs w:val="24"/>
                <w:lang w:val="fr-CA"/>
              </w:rPr>
              <w:t>dans les 30 jours civils suivant la réception</w:t>
            </w:r>
            <w:r>
              <w:rPr>
                <w:rFonts w:ascii="Times New Roman" w:hAnsi="Times New Roman" w:cs="Times New Roman"/>
                <w:sz w:val="24"/>
                <w:szCs w:val="24"/>
                <w:lang w:val="fr-CA"/>
              </w:rPr>
              <w:t xml:space="preserve"> du ou</w:t>
            </w:r>
            <w:r w:rsidRPr="00335D2B">
              <w:rPr>
                <w:rFonts w:ascii="Times New Roman" w:hAnsi="Times New Roman" w:cs="Times New Roman"/>
                <w:sz w:val="24"/>
                <w:szCs w:val="24"/>
                <w:lang w:val="fr-CA"/>
              </w:rPr>
              <w:t xml:space="preserve"> </w:t>
            </w:r>
            <w:r>
              <w:rPr>
                <w:rFonts w:ascii="Times New Roman" w:hAnsi="Times New Roman" w:cs="Times New Roman"/>
                <w:sz w:val="24"/>
                <w:szCs w:val="24"/>
                <w:lang w:val="fr-CA"/>
              </w:rPr>
              <w:t>des plans de remise en charge de la part du ou des</w:t>
            </w:r>
            <w:r w:rsidRPr="00335D2B">
              <w:rPr>
                <w:rFonts w:ascii="Times New Roman" w:hAnsi="Times New Roman" w:cs="Times New Roman"/>
                <w:i/>
                <w:sz w:val="24"/>
                <w:szCs w:val="24"/>
                <w:lang w:val="fr-CA"/>
              </w:rPr>
              <w:t xml:space="preserve"> exploitants de réseau de transport</w:t>
            </w:r>
            <w:r>
              <w:rPr>
                <w:rFonts w:ascii="Times New Roman" w:hAnsi="Times New Roman" w:cs="Times New Roman"/>
                <w:sz w:val="24"/>
                <w:szCs w:val="24"/>
                <w:lang w:val="fr-CA"/>
              </w:rPr>
              <w:t>.</w:t>
            </w:r>
          </w:p>
        </w:tc>
      </w:tr>
    </w:tbl>
    <w:p w14:paraId="05AE52AB" w14:textId="77777777" w:rsidR="00AC6E2D" w:rsidRPr="00922A4F" w:rsidRDefault="00AC6E2D" w:rsidP="00AC6E2D">
      <w:pPr>
        <w:widowControl w:val="0"/>
        <w:spacing w:line="266" w:lineRule="exact"/>
        <w:jc w:val="both"/>
        <w:rPr>
          <w:rFonts w:ascii="Times New Roman" w:hAnsi="Times New Roman" w:cs="Times New Roman"/>
          <w:b/>
          <w:bCs/>
          <w:color w:val="000000"/>
          <w:sz w:val="24"/>
          <w:szCs w:val="24"/>
          <w:lang w:val="fr-CA"/>
        </w:rPr>
      </w:pPr>
    </w:p>
    <w:p w14:paraId="0BA616C8" w14:textId="77777777" w:rsidR="00AC6E2D" w:rsidRPr="00922A4F" w:rsidRDefault="00AC6E2D" w:rsidP="00AC6E2D">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AC6E2D" w:rsidRPr="004C088F" w14:paraId="7E3B1AF3" w14:textId="77777777" w:rsidTr="00AC6E2D">
        <w:tc>
          <w:tcPr>
            <w:tcW w:w="10892" w:type="dxa"/>
            <w:gridSpan w:val="6"/>
            <w:shd w:val="clear" w:color="auto" w:fill="DCDCFF"/>
            <w:vAlign w:val="bottom"/>
          </w:tcPr>
          <w:p w14:paraId="7DC4B405" w14:textId="77777777" w:rsidR="00AC6E2D" w:rsidRPr="00922A4F" w:rsidRDefault="00AC6E2D" w:rsidP="00AC6E2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AC6E2D" w:rsidRPr="004C088F" w14:paraId="0F2754BF" w14:textId="77777777" w:rsidTr="00AC6E2D">
        <w:tc>
          <w:tcPr>
            <w:tcW w:w="2275" w:type="dxa"/>
            <w:shd w:val="clear" w:color="auto" w:fill="DCDCFF"/>
            <w:vAlign w:val="bottom"/>
          </w:tcPr>
          <w:p w14:paraId="3C85D549" w14:textId="77777777" w:rsidR="00AC6E2D" w:rsidRPr="00922A4F" w:rsidRDefault="00AC6E2D" w:rsidP="00AC6E2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755438D8" w14:textId="77777777" w:rsidR="00AC6E2D" w:rsidRPr="00922A4F" w:rsidRDefault="00AC6E2D" w:rsidP="00AC6E2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B15A2D1" w14:textId="77777777" w:rsidR="00AC6E2D" w:rsidRPr="00922A4F" w:rsidRDefault="00AC6E2D" w:rsidP="00AC6E2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13F894" w14:textId="77777777" w:rsidR="00AC6E2D" w:rsidRPr="00922A4F" w:rsidRDefault="00AC6E2D" w:rsidP="00AC6E2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413418A3" w14:textId="77777777" w:rsidR="00AC6E2D" w:rsidRPr="00922A4F" w:rsidRDefault="00AC6E2D" w:rsidP="00AC6E2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6A1FB03" w14:textId="77777777" w:rsidR="00AC6E2D" w:rsidRPr="00922A4F" w:rsidRDefault="00AC6E2D" w:rsidP="00AC6E2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AC6E2D" w:rsidRPr="004C088F" w14:paraId="10A731E3" w14:textId="77777777" w:rsidTr="00AC6E2D">
        <w:tc>
          <w:tcPr>
            <w:tcW w:w="2275" w:type="dxa"/>
            <w:shd w:val="clear" w:color="auto" w:fill="CDFFCD"/>
          </w:tcPr>
          <w:p w14:paraId="72EACEC4"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50B3BED"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B06BD5B"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C9AFFC3"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529C0F"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939921C"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r>
      <w:tr w:rsidR="00AC6E2D" w:rsidRPr="004C088F" w14:paraId="76AC069E" w14:textId="77777777" w:rsidTr="00AC6E2D">
        <w:tc>
          <w:tcPr>
            <w:tcW w:w="2275" w:type="dxa"/>
            <w:shd w:val="clear" w:color="auto" w:fill="CDFFCD"/>
          </w:tcPr>
          <w:p w14:paraId="79319E1D"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F8BB7C4"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E15D683"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6D32041"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C892E16"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5B9DEFA"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r>
      <w:tr w:rsidR="00AC6E2D" w:rsidRPr="004C088F" w14:paraId="37611DB0" w14:textId="77777777" w:rsidTr="00AC6E2D">
        <w:tc>
          <w:tcPr>
            <w:tcW w:w="2275" w:type="dxa"/>
            <w:shd w:val="clear" w:color="auto" w:fill="CDFFCD"/>
          </w:tcPr>
          <w:p w14:paraId="4086C785"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DA1175B" w14:textId="77777777" w:rsidR="00AC6E2D" w:rsidRPr="00922A4F" w:rsidRDefault="00AC6E2D" w:rsidP="00AC6E2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7809AFF5" w14:textId="77777777" w:rsidR="00AC6E2D" w:rsidRPr="00922A4F" w:rsidRDefault="00AC6E2D" w:rsidP="00AC6E2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26B04929" w14:textId="77777777" w:rsidR="00AC6E2D" w:rsidRPr="00922A4F" w:rsidRDefault="00AC6E2D" w:rsidP="00AC6E2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53F366CF" w14:textId="77777777" w:rsidR="00AC6E2D" w:rsidRPr="00922A4F" w:rsidRDefault="00AC6E2D" w:rsidP="00AC6E2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3BBC06E4" w14:textId="77777777" w:rsidR="00AC6E2D" w:rsidRPr="00922A4F" w:rsidRDefault="00AC6E2D" w:rsidP="00AC6E2D">
            <w:pPr>
              <w:autoSpaceDE/>
              <w:autoSpaceDN/>
              <w:adjustRightInd/>
              <w:jc w:val="both"/>
              <w:rPr>
                <w:rFonts w:ascii="Times New Roman" w:hAnsi="Times New Roman" w:cs="Times New Roman"/>
                <w:sz w:val="22"/>
                <w:szCs w:val="22"/>
                <w:lang w:val="fr-CA"/>
              </w:rPr>
            </w:pPr>
          </w:p>
        </w:tc>
      </w:tr>
    </w:tbl>
    <w:p w14:paraId="23BCC002" w14:textId="77777777" w:rsidR="00AC6E2D" w:rsidRPr="00922A4F" w:rsidRDefault="00AC6E2D" w:rsidP="00AC6E2D">
      <w:pPr>
        <w:widowControl w:val="0"/>
        <w:jc w:val="both"/>
        <w:rPr>
          <w:rFonts w:ascii="Times New Roman" w:hAnsi="Times New Roman" w:cs="Times New Roman"/>
          <w:color w:val="000000"/>
          <w:sz w:val="24"/>
          <w:szCs w:val="24"/>
          <w:lang w:val="fr-CA"/>
        </w:rPr>
      </w:pPr>
    </w:p>
    <w:p w14:paraId="1B1EC2C1" w14:textId="77777777" w:rsidR="00AC6E2D" w:rsidRPr="00922A4F" w:rsidRDefault="00AC6E2D" w:rsidP="00AC6E2D">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AC6E2D" w:rsidRPr="004C088F" w14:paraId="6505E9FC" w14:textId="77777777" w:rsidTr="00AC6E2D">
        <w:tc>
          <w:tcPr>
            <w:tcW w:w="10910" w:type="dxa"/>
            <w:shd w:val="clear" w:color="auto" w:fill="auto"/>
          </w:tcPr>
          <w:p w14:paraId="0622182B" w14:textId="77777777" w:rsidR="00AC6E2D" w:rsidRPr="00922A4F" w:rsidRDefault="00AC6E2D" w:rsidP="00AC6E2D">
            <w:pPr>
              <w:widowControl w:val="0"/>
              <w:jc w:val="both"/>
              <w:rPr>
                <w:rFonts w:ascii="Times New Roman" w:hAnsi="Times New Roman" w:cs="Times New Roman"/>
                <w:sz w:val="22"/>
                <w:szCs w:val="22"/>
                <w:lang w:val="fr-CA"/>
              </w:rPr>
            </w:pPr>
          </w:p>
        </w:tc>
      </w:tr>
      <w:tr w:rsidR="00AC6E2D" w:rsidRPr="004C088F" w14:paraId="05A0BFB3" w14:textId="77777777" w:rsidTr="00AC6E2D">
        <w:tc>
          <w:tcPr>
            <w:tcW w:w="10910" w:type="dxa"/>
            <w:shd w:val="clear" w:color="auto" w:fill="auto"/>
          </w:tcPr>
          <w:p w14:paraId="2EEE4383" w14:textId="77777777" w:rsidR="00AC6E2D" w:rsidRPr="00922A4F" w:rsidRDefault="00AC6E2D" w:rsidP="00AC6E2D">
            <w:pPr>
              <w:widowControl w:val="0"/>
              <w:jc w:val="both"/>
              <w:rPr>
                <w:rFonts w:ascii="Times New Roman" w:hAnsi="Times New Roman" w:cs="Times New Roman"/>
                <w:sz w:val="22"/>
                <w:szCs w:val="22"/>
                <w:lang w:val="fr-CA"/>
              </w:rPr>
            </w:pPr>
          </w:p>
        </w:tc>
      </w:tr>
      <w:tr w:rsidR="00AC6E2D" w:rsidRPr="004C088F" w14:paraId="71C39293" w14:textId="77777777" w:rsidTr="00AC6E2D">
        <w:tc>
          <w:tcPr>
            <w:tcW w:w="10910" w:type="dxa"/>
            <w:shd w:val="clear" w:color="auto" w:fill="auto"/>
          </w:tcPr>
          <w:p w14:paraId="02E6F7F8" w14:textId="77777777" w:rsidR="00AC6E2D" w:rsidRPr="00922A4F" w:rsidRDefault="00AC6E2D" w:rsidP="00AC6E2D">
            <w:pPr>
              <w:widowControl w:val="0"/>
              <w:jc w:val="both"/>
              <w:rPr>
                <w:rFonts w:ascii="Times New Roman" w:hAnsi="Times New Roman" w:cs="Times New Roman"/>
                <w:sz w:val="22"/>
                <w:szCs w:val="22"/>
                <w:lang w:val="fr-CA"/>
              </w:rPr>
            </w:pPr>
          </w:p>
        </w:tc>
      </w:tr>
    </w:tbl>
    <w:p w14:paraId="76DAF50E" w14:textId="77777777" w:rsidR="00AC6E2D" w:rsidRPr="00922A4F" w:rsidRDefault="00AC6E2D" w:rsidP="00AC6E2D">
      <w:pPr>
        <w:widowControl w:val="0"/>
        <w:spacing w:line="266" w:lineRule="exact"/>
        <w:jc w:val="both"/>
        <w:outlineLvl w:val="1"/>
        <w:rPr>
          <w:rFonts w:ascii="Times New Roman" w:hAnsi="Times New Roman" w:cs="Times New Roman"/>
          <w:b/>
          <w:bCs/>
          <w:sz w:val="24"/>
          <w:szCs w:val="24"/>
          <w:lang w:val="fr-CA"/>
        </w:rPr>
      </w:pPr>
    </w:p>
    <w:p w14:paraId="2FC8DB3B" w14:textId="77777777" w:rsidR="00AC6E2D" w:rsidRDefault="00AC6E2D" w:rsidP="00AC6E2D">
      <w:pPr>
        <w:widowControl w:val="0"/>
        <w:spacing w:line="266" w:lineRule="exact"/>
        <w:jc w:val="both"/>
        <w:outlineLvl w:val="1"/>
        <w:rPr>
          <w:rFonts w:ascii="Times New Roman" w:hAnsi="Times New Roman" w:cs="Times New Roman"/>
          <w:b/>
          <w:bCs/>
          <w:sz w:val="24"/>
          <w:szCs w:val="24"/>
          <w:lang w:val="fr-CA"/>
        </w:rPr>
      </w:pPr>
    </w:p>
    <w:p w14:paraId="7D06EB1D" w14:textId="77777777" w:rsidR="00AC6E2D" w:rsidRDefault="00AC6E2D" w:rsidP="00AC6E2D">
      <w:pPr>
        <w:widowControl w:val="0"/>
        <w:spacing w:line="266" w:lineRule="exact"/>
        <w:jc w:val="both"/>
        <w:outlineLvl w:val="1"/>
        <w:rPr>
          <w:rFonts w:ascii="Times New Roman" w:hAnsi="Times New Roman" w:cs="Times New Roman"/>
          <w:b/>
          <w:bCs/>
          <w:sz w:val="24"/>
          <w:szCs w:val="24"/>
          <w:lang w:val="fr-CA"/>
        </w:rPr>
      </w:pPr>
    </w:p>
    <w:p w14:paraId="64C24C09" w14:textId="77777777" w:rsidR="00AC6E2D" w:rsidRDefault="00AC6E2D" w:rsidP="00AC6E2D">
      <w:pPr>
        <w:widowControl w:val="0"/>
        <w:spacing w:line="266" w:lineRule="exact"/>
        <w:jc w:val="both"/>
        <w:outlineLvl w:val="1"/>
        <w:rPr>
          <w:rFonts w:ascii="Times New Roman" w:hAnsi="Times New Roman" w:cs="Times New Roman"/>
          <w:b/>
          <w:bCs/>
          <w:sz w:val="24"/>
          <w:szCs w:val="24"/>
          <w:lang w:val="fr-CA"/>
        </w:rPr>
      </w:pPr>
    </w:p>
    <w:p w14:paraId="2871C877" w14:textId="77777777" w:rsidR="00AC6E2D" w:rsidRDefault="00AC6E2D" w:rsidP="00AC6E2D">
      <w:pPr>
        <w:widowControl w:val="0"/>
        <w:spacing w:line="266" w:lineRule="exact"/>
        <w:jc w:val="both"/>
        <w:outlineLvl w:val="1"/>
        <w:rPr>
          <w:rFonts w:ascii="Times New Roman" w:hAnsi="Times New Roman" w:cs="Times New Roman"/>
          <w:b/>
          <w:bCs/>
          <w:sz w:val="24"/>
          <w:szCs w:val="24"/>
          <w:lang w:val="fr-CA"/>
        </w:rPr>
      </w:pPr>
    </w:p>
    <w:p w14:paraId="48F82155" w14:textId="32EC6A16" w:rsidR="00AC6E2D" w:rsidRPr="00922A4F" w:rsidRDefault="00AC6E2D" w:rsidP="00AC6E2D">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Pr>
          <w:rFonts w:ascii="Times New Roman" w:hAnsi="Times New Roman" w:cs="Times New Roman"/>
          <w:b/>
          <w:bCs/>
          <w:sz w:val="24"/>
          <w:szCs w:val="24"/>
          <w:lang w:val="fr-CA"/>
        </w:rPr>
        <w:t>EOP-006-3, E5</w:t>
      </w:r>
    </w:p>
    <w:p w14:paraId="72238E78" w14:textId="77777777" w:rsidR="00AC6E2D" w:rsidRPr="00922A4F" w:rsidRDefault="00AC6E2D" w:rsidP="00AC6E2D">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AC6E2D" w:rsidRPr="004C088F" w14:paraId="5610F000" w14:textId="77777777" w:rsidTr="00AC6E2D">
        <w:tc>
          <w:tcPr>
            <w:tcW w:w="376" w:type="dxa"/>
          </w:tcPr>
          <w:p w14:paraId="591D9491" w14:textId="77777777" w:rsidR="00AC6E2D" w:rsidRPr="00922A4F" w:rsidRDefault="00AC6E2D" w:rsidP="00AC6E2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ED96BFF" w14:textId="05B287E7" w:rsidR="00AC6E2D" w:rsidRPr="003C6A99" w:rsidRDefault="00AC6E2D" w:rsidP="00AC6E2D">
            <w:pPr>
              <w:widowControl w:val="0"/>
              <w:tabs>
                <w:tab w:val="left" w:pos="0"/>
                <w:tab w:val="left" w:pos="900"/>
                <w:tab w:val="left" w:pos="6360"/>
              </w:tabs>
              <w:jc w:val="both"/>
              <w:rPr>
                <w:rFonts w:ascii="Times New Roman" w:hAnsi="Times New Roman"/>
                <w:lang w:val="fr-CA"/>
              </w:rPr>
            </w:pPr>
            <w:r>
              <w:rPr>
                <w:rFonts w:ascii="Times New Roman" w:hAnsi="Times New Roman"/>
                <w:color w:val="auto"/>
                <w:lang w:val="fr-CA"/>
              </w:rPr>
              <w:t>(E5) Vérifier que l’</w:t>
            </w:r>
            <w:r w:rsidRPr="00B810EF">
              <w:rPr>
                <w:rFonts w:ascii="Times New Roman" w:hAnsi="Times New Roman"/>
                <w:color w:val="auto"/>
                <w:lang w:val="fr-CA"/>
              </w:rPr>
              <w:t>entité a passé en revue les plans de remise en charge requis par la norme EOP</w:t>
            </w:r>
            <w:r w:rsidRPr="00B810EF">
              <w:rPr>
                <w:rFonts w:ascii="Times New Roman" w:hAnsi="Times New Roman"/>
                <w:color w:val="auto"/>
                <w:lang w:val="fr-CA"/>
              </w:rPr>
              <w:noBreakHyphen/>
              <w:t xml:space="preserve">005 des </w:t>
            </w:r>
            <w:r w:rsidRPr="00B810EF">
              <w:rPr>
                <w:rFonts w:ascii="Times New Roman" w:hAnsi="Times New Roman"/>
                <w:i/>
                <w:color w:val="auto"/>
                <w:lang w:val="fr-CA"/>
              </w:rPr>
              <w:t xml:space="preserve">exploitants de réseau de transport </w:t>
            </w:r>
            <w:r w:rsidRPr="00B810EF">
              <w:rPr>
                <w:rFonts w:ascii="Times New Roman" w:hAnsi="Times New Roman"/>
                <w:color w:val="auto"/>
                <w:lang w:val="fr-CA"/>
              </w:rPr>
              <w:t xml:space="preserve">à l’intérieur de sa </w:t>
            </w:r>
            <w:r w:rsidRPr="00B810EF">
              <w:rPr>
                <w:rFonts w:ascii="Times New Roman" w:hAnsi="Times New Roman"/>
                <w:i/>
                <w:color w:val="auto"/>
                <w:lang w:val="fr-CA"/>
              </w:rPr>
              <w:t>zone de fiabilité</w:t>
            </w:r>
            <w:r w:rsidRPr="00B810EF">
              <w:rPr>
                <w:rFonts w:ascii="Times New Roman" w:hAnsi="Times New Roman"/>
                <w:color w:val="auto"/>
                <w:lang w:val="fr-CA"/>
              </w:rPr>
              <w:t>.</w:t>
            </w:r>
          </w:p>
        </w:tc>
      </w:tr>
      <w:tr w:rsidR="00AC6E2D" w:rsidRPr="004C088F" w14:paraId="703D6A66" w14:textId="77777777" w:rsidTr="00AC6E2D">
        <w:tc>
          <w:tcPr>
            <w:tcW w:w="376" w:type="dxa"/>
          </w:tcPr>
          <w:p w14:paraId="62D40C16" w14:textId="77777777" w:rsidR="00AC6E2D" w:rsidRPr="00922A4F" w:rsidRDefault="00AC6E2D" w:rsidP="00AC6E2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BE08AE5" w14:textId="03DB4154" w:rsidR="00AC6E2D" w:rsidRPr="003C6A99" w:rsidRDefault="00AC6E2D" w:rsidP="00AC6E2D">
            <w:pPr>
              <w:widowControl w:val="0"/>
              <w:tabs>
                <w:tab w:val="left" w:pos="0"/>
                <w:tab w:val="left" w:pos="900"/>
                <w:tab w:val="left" w:pos="6360"/>
              </w:tabs>
              <w:jc w:val="both"/>
              <w:rPr>
                <w:rFonts w:ascii="Times New Roman" w:hAnsi="Times New Roman"/>
                <w:lang w:val="fr-CA"/>
              </w:rPr>
            </w:pPr>
            <w:r w:rsidRPr="00B810EF">
              <w:rPr>
                <w:rFonts w:ascii="Times New Roman" w:hAnsi="Times New Roman"/>
                <w:color w:val="auto"/>
                <w:lang w:val="fr-CA"/>
              </w:rPr>
              <w:t>(Alinéa</w:t>
            </w:r>
            <w:r>
              <w:rPr>
                <w:rFonts w:ascii="Times New Roman" w:hAnsi="Times New Roman"/>
                <w:color w:val="auto"/>
                <w:lang w:val="fr-CA"/>
              </w:rPr>
              <w:t xml:space="preserve"> 5.1) Vérifier que l’</w:t>
            </w:r>
            <w:r w:rsidRPr="00B810EF">
              <w:rPr>
                <w:rFonts w:ascii="Times New Roman" w:hAnsi="Times New Roman"/>
                <w:color w:val="auto"/>
                <w:lang w:val="fr-CA"/>
              </w:rPr>
              <w:t>entité a déterminé que le plan de remise en charge de l’</w:t>
            </w:r>
            <w:r w:rsidRPr="00B810EF">
              <w:rPr>
                <w:rFonts w:ascii="Times New Roman" w:hAnsi="Times New Roman"/>
                <w:i/>
                <w:color w:val="auto"/>
                <w:lang w:val="fr-CA"/>
              </w:rPr>
              <w:t>exploitant</w:t>
            </w:r>
            <w:r w:rsidRPr="00B810EF">
              <w:rPr>
                <w:rFonts w:ascii="Times New Roman" w:hAnsi="Times New Roman"/>
                <w:color w:val="auto"/>
                <w:lang w:val="fr-CA"/>
              </w:rPr>
              <w:t xml:space="preserve"> </w:t>
            </w:r>
            <w:r w:rsidRPr="00B810EF">
              <w:rPr>
                <w:rFonts w:ascii="Times New Roman" w:hAnsi="Times New Roman"/>
                <w:i/>
                <w:color w:val="auto"/>
                <w:lang w:val="fr-CA"/>
              </w:rPr>
              <w:t>de réseau de transport</w:t>
            </w:r>
            <w:r w:rsidRPr="00B810EF">
              <w:rPr>
                <w:rFonts w:ascii="Times New Roman" w:hAnsi="Times New Roman"/>
                <w:color w:val="auto"/>
                <w:lang w:val="fr-CA"/>
              </w:rPr>
              <w:t xml:space="preserve"> est coordonné et compatible avec le plan de remise en charge </w:t>
            </w:r>
            <w:r w:rsidRPr="004E33FB">
              <w:rPr>
                <w:rFonts w:ascii="Times New Roman" w:hAnsi="Times New Roman"/>
                <w:color w:val="auto"/>
                <w:lang w:val="fr-CA"/>
              </w:rPr>
              <w:t>du</w:t>
            </w:r>
            <w:r w:rsidRPr="00B810EF">
              <w:rPr>
                <w:rFonts w:ascii="Times New Roman" w:hAnsi="Times New Roman"/>
                <w:i/>
                <w:color w:val="auto"/>
                <w:lang w:val="fr-CA"/>
              </w:rPr>
              <w:t xml:space="preserve"> coordonnateur de la fiabilité</w:t>
            </w:r>
            <w:r w:rsidRPr="00B810EF">
              <w:rPr>
                <w:rFonts w:ascii="Times New Roman" w:hAnsi="Times New Roman"/>
                <w:color w:val="auto"/>
                <w:lang w:val="fr-CA"/>
              </w:rPr>
              <w:t xml:space="preserve"> et avec ceux des autres </w:t>
            </w:r>
            <w:r w:rsidRPr="00B810EF">
              <w:rPr>
                <w:rFonts w:ascii="Times New Roman" w:hAnsi="Times New Roman"/>
                <w:i/>
                <w:color w:val="auto"/>
                <w:lang w:val="fr-CA"/>
              </w:rPr>
              <w:t>exploitants de réseau de transport</w:t>
            </w:r>
            <w:r w:rsidRPr="00B810EF">
              <w:rPr>
                <w:rFonts w:ascii="Times New Roman" w:hAnsi="Times New Roman"/>
                <w:color w:val="auto"/>
                <w:lang w:val="fr-CA"/>
              </w:rPr>
              <w:t xml:space="preserve"> à l’intérieur de sa </w:t>
            </w:r>
            <w:r w:rsidRPr="00B810EF">
              <w:rPr>
                <w:rFonts w:ascii="Times New Roman" w:hAnsi="Times New Roman"/>
                <w:i/>
                <w:color w:val="auto"/>
                <w:lang w:val="fr-CA"/>
              </w:rPr>
              <w:t>zone de</w:t>
            </w:r>
            <w:r w:rsidRPr="00B810EF">
              <w:rPr>
                <w:rFonts w:ascii="Times New Roman" w:hAnsi="Times New Roman"/>
                <w:color w:val="auto"/>
                <w:lang w:val="fr-CA"/>
              </w:rPr>
              <w:t xml:space="preserve"> </w:t>
            </w:r>
            <w:r w:rsidRPr="00B810EF">
              <w:rPr>
                <w:rFonts w:ascii="Times New Roman" w:hAnsi="Times New Roman"/>
                <w:i/>
                <w:color w:val="auto"/>
                <w:lang w:val="fr-CA"/>
              </w:rPr>
              <w:t>fiabilité</w:t>
            </w:r>
            <w:r w:rsidRPr="00B810EF">
              <w:rPr>
                <w:rFonts w:ascii="Times New Roman" w:hAnsi="Times New Roman"/>
                <w:color w:val="auto"/>
                <w:lang w:val="fr-CA"/>
              </w:rPr>
              <w:t>.</w:t>
            </w:r>
          </w:p>
        </w:tc>
      </w:tr>
      <w:tr w:rsidR="00AC6E2D" w:rsidRPr="004C088F" w14:paraId="444A1614" w14:textId="77777777" w:rsidTr="00AC6E2D">
        <w:tc>
          <w:tcPr>
            <w:tcW w:w="376" w:type="dxa"/>
          </w:tcPr>
          <w:p w14:paraId="7F27CAF4" w14:textId="77777777" w:rsidR="00AC6E2D" w:rsidRPr="00922A4F" w:rsidRDefault="00AC6E2D" w:rsidP="00AC6E2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4A1F53E" w14:textId="1A8C223D" w:rsidR="00AC6E2D" w:rsidRPr="003366EB" w:rsidRDefault="00AC6E2D" w:rsidP="00AC6E2D">
            <w:pPr>
              <w:widowControl w:val="0"/>
              <w:tabs>
                <w:tab w:val="left" w:pos="0"/>
                <w:tab w:val="left" w:pos="900"/>
                <w:tab w:val="left" w:pos="6360"/>
              </w:tabs>
              <w:jc w:val="both"/>
              <w:rPr>
                <w:rFonts w:ascii="Times New Roman" w:hAnsi="Times New Roman" w:cs="Times New Roman"/>
                <w:color w:val="auto"/>
                <w:highlight w:val="cyan"/>
                <w:lang w:val="fr-CA"/>
              </w:rPr>
            </w:pPr>
            <w:r w:rsidRPr="00B810EF">
              <w:rPr>
                <w:rFonts w:ascii="Times New Roman" w:hAnsi="Times New Roman"/>
                <w:color w:val="auto"/>
                <w:lang w:val="fr-CA"/>
              </w:rPr>
              <w:t>(</w:t>
            </w:r>
            <w:r w:rsidRPr="00B810EF">
              <w:rPr>
                <w:rFonts w:ascii="Times New Roman" w:hAnsi="Times New Roman"/>
                <w:lang w:val="fr-CA"/>
              </w:rPr>
              <w:t>Alinéa 5.1) Détermine</w:t>
            </w:r>
            <w:r>
              <w:rPr>
                <w:rFonts w:ascii="Times New Roman" w:hAnsi="Times New Roman"/>
                <w:lang w:val="fr-CA"/>
              </w:rPr>
              <w:t>r</w:t>
            </w:r>
            <w:r w:rsidRPr="00B810EF">
              <w:rPr>
                <w:rFonts w:ascii="Times New Roman" w:hAnsi="Times New Roman"/>
                <w:lang w:val="fr-CA"/>
              </w:rPr>
              <w:t xml:space="preserve"> que l’approbation ou le rejet du plan de remise en charge, en indiquant les raisons d’une telle décision, a été fourni à ou aux </w:t>
            </w:r>
            <w:r w:rsidRPr="00B810EF">
              <w:rPr>
                <w:rFonts w:ascii="Times New Roman" w:hAnsi="Times New Roman"/>
                <w:i/>
                <w:lang w:val="fr-CA"/>
              </w:rPr>
              <w:t xml:space="preserve">exploitants de réseau de transport </w:t>
            </w:r>
            <w:r w:rsidRPr="00B810EF">
              <w:rPr>
                <w:rFonts w:ascii="Times New Roman" w:hAnsi="Times New Roman"/>
                <w:lang w:val="fr-CA"/>
              </w:rPr>
              <w:t>dans les 30 jours civils suivant la réception d</w:t>
            </w:r>
            <w:r>
              <w:rPr>
                <w:rFonts w:ascii="Times New Roman" w:hAnsi="Times New Roman"/>
                <w:lang w:val="fr-CA"/>
              </w:rPr>
              <w:t>u</w:t>
            </w:r>
            <w:r w:rsidRPr="00B810EF">
              <w:rPr>
                <w:rFonts w:ascii="Times New Roman" w:hAnsi="Times New Roman"/>
                <w:lang w:val="fr-CA"/>
              </w:rPr>
              <w:t xml:space="preserve"> ou de ces plans.</w:t>
            </w:r>
          </w:p>
        </w:tc>
      </w:tr>
      <w:tr w:rsidR="00AC6E2D" w:rsidRPr="00922A4F" w14:paraId="02E82A34" w14:textId="77777777" w:rsidTr="00AC6E2D">
        <w:tc>
          <w:tcPr>
            <w:tcW w:w="10910" w:type="dxa"/>
            <w:gridSpan w:val="2"/>
            <w:tcBorders>
              <w:bottom w:val="single" w:sz="4" w:space="0" w:color="auto"/>
            </w:tcBorders>
            <w:shd w:val="clear" w:color="auto" w:fill="DCDCFF"/>
          </w:tcPr>
          <w:p w14:paraId="693DCCD6" w14:textId="77777777" w:rsidR="00AC6E2D" w:rsidRPr="003366EB" w:rsidRDefault="00AC6E2D" w:rsidP="00AC6E2D">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1FA7B50E" w14:textId="77777777" w:rsidR="00AC6E2D" w:rsidRPr="00922A4F" w:rsidRDefault="00AC6E2D" w:rsidP="00AC6E2D">
      <w:pPr>
        <w:widowControl w:val="0"/>
        <w:spacing w:line="266" w:lineRule="exact"/>
        <w:jc w:val="both"/>
        <w:outlineLvl w:val="1"/>
        <w:rPr>
          <w:rFonts w:ascii="Times New Roman" w:hAnsi="Times New Roman" w:cs="Times New Roman"/>
          <w:b/>
          <w:bCs/>
          <w:sz w:val="24"/>
          <w:szCs w:val="24"/>
          <w:lang w:val="fr-CA"/>
        </w:rPr>
      </w:pPr>
    </w:p>
    <w:p w14:paraId="7FD99B59" w14:textId="77777777" w:rsidR="00AC6E2D" w:rsidRPr="00922A4F" w:rsidRDefault="00AC6E2D" w:rsidP="00AC6E2D">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5A299E31" w14:textId="706B96FE" w:rsidR="00AC6E2D" w:rsidRDefault="00AC6E2D" w:rsidP="00AC6E2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A8C7107" w14:textId="28D902F8" w:rsidR="00FB3296" w:rsidRDefault="00FB3296" w:rsidP="00AC6E2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853AD60" w14:textId="77777777" w:rsidR="00FB3296" w:rsidRPr="00922A4F" w:rsidRDefault="00FB3296" w:rsidP="00AC6E2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9A69732" w14:textId="77777777" w:rsidR="00AC6E2D" w:rsidRPr="00922A4F" w:rsidRDefault="00AC6E2D" w:rsidP="00AC6E2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7030106" w14:textId="0055B6B2" w:rsidR="00FB3296" w:rsidRPr="00FB3296" w:rsidRDefault="00FB3296" w:rsidP="00AC6E2D">
      <w:pPr>
        <w:autoSpaceDE/>
        <w:autoSpaceDN/>
        <w:adjustRightInd/>
        <w:jc w:val="both"/>
        <w:rPr>
          <w:rFonts w:ascii="Times New Roman" w:hAnsi="Times New Roman" w:cs="Times New Roman"/>
          <w:bCs/>
          <w:sz w:val="24"/>
          <w:szCs w:val="22"/>
          <w:lang w:val="fr-CA"/>
        </w:rPr>
      </w:pPr>
      <w:r w:rsidRPr="00FB3296">
        <w:rPr>
          <w:rFonts w:ascii="Times New Roman" w:hAnsi="Times New Roman" w:cs="Times New Roman"/>
          <w:bCs/>
          <w:sz w:val="24"/>
          <w:szCs w:val="22"/>
          <w:lang w:val="fr-CA"/>
        </w:rPr>
        <w:br w:type="page"/>
      </w:r>
    </w:p>
    <w:p w14:paraId="6BA1BAD8" w14:textId="779F5728" w:rsidR="00AC6E2D" w:rsidRPr="00922A4F" w:rsidRDefault="00AC6E2D" w:rsidP="00AC6E2D">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6</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3689D7B9" w14:textId="77777777" w:rsidR="00AC6E2D" w:rsidRPr="00922A4F" w:rsidRDefault="00AC6E2D" w:rsidP="00AC6E2D">
      <w:pPr>
        <w:autoSpaceDE/>
        <w:autoSpaceDN/>
        <w:adjustRightInd/>
        <w:jc w:val="both"/>
        <w:outlineLvl w:val="0"/>
        <w:rPr>
          <w:rFonts w:ascii="Times New Roman" w:hAnsi="Times New Roman" w:cs="Times New Roman"/>
          <w:b/>
          <w:sz w:val="24"/>
          <w:szCs w:val="22"/>
          <w:u w:val="single"/>
          <w:lang w:val="fr-CA"/>
        </w:rPr>
      </w:pPr>
    </w:p>
    <w:p w14:paraId="79938211" w14:textId="676FC0B9" w:rsidR="00AC6E2D" w:rsidRPr="00205420" w:rsidRDefault="00205420" w:rsidP="00205420">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944CEC">
        <w:rPr>
          <w:rFonts w:ascii="Times New Roman" w:hAnsi="Times New Roman" w:cs="Times New Roman"/>
          <w:sz w:val="24"/>
          <w:szCs w:val="24"/>
          <w:lang w:val="fr-CA"/>
        </w:rPr>
        <w:t xml:space="preserve">Chaque </w:t>
      </w:r>
      <w:r w:rsidRPr="00944CEC">
        <w:rPr>
          <w:rFonts w:ascii="Times New Roman" w:hAnsi="Times New Roman" w:cs="Times New Roman"/>
          <w:i/>
          <w:sz w:val="24"/>
          <w:szCs w:val="24"/>
          <w:lang w:val="fr-CA"/>
        </w:rPr>
        <w:t xml:space="preserve">coordonnateur de la fiabilité </w:t>
      </w:r>
      <w:r w:rsidRPr="00944CEC">
        <w:rPr>
          <w:rFonts w:ascii="Times New Roman" w:hAnsi="Times New Roman" w:cs="Times New Roman"/>
          <w:sz w:val="24"/>
          <w:szCs w:val="24"/>
          <w:lang w:val="fr-CA"/>
        </w:rPr>
        <w:t xml:space="preserve">doit avoir dans ses salles de commande principale et de relève un exemplaire de son plus récent plan de remise en charge et des exemplaires des plus récents plans de remise en charge approuvés de chacun des </w:t>
      </w:r>
      <w:r w:rsidRPr="00944CEC">
        <w:rPr>
          <w:rFonts w:ascii="Times New Roman" w:hAnsi="Times New Roman" w:cs="Times New Roman"/>
          <w:i/>
          <w:sz w:val="24"/>
          <w:szCs w:val="24"/>
          <w:lang w:val="fr-CA"/>
        </w:rPr>
        <w:t xml:space="preserve">exploitants de réseau de transport </w:t>
      </w:r>
      <w:r w:rsidRPr="00944CEC">
        <w:rPr>
          <w:rFonts w:ascii="Times New Roman" w:hAnsi="Times New Roman" w:cs="Times New Roman"/>
          <w:sz w:val="24"/>
          <w:szCs w:val="24"/>
          <w:lang w:val="fr-CA"/>
        </w:rPr>
        <w:t xml:space="preserve">de sa </w:t>
      </w:r>
      <w:r w:rsidRPr="00944CEC">
        <w:rPr>
          <w:rFonts w:ascii="Times New Roman" w:hAnsi="Times New Roman" w:cs="Times New Roman"/>
          <w:i/>
          <w:sz w:val="24"/>
          <w:szCs w:val="24"/>
          <w:lang w:val="fr-CA"/>
        </w:rPr>
        <w:t xml:space="preserve">zone de fiabilité </w:t>
      </w:r>
      <w:r w:rsidRPr="00944CEC">
        <w:rPr>
          <w:rFonts w:ascii="Times New Roman" w:hAnsi="Times New Roman" w:cs="Times New Roman"/>
          <w:sz w:val="24"/>
          <w:szCs w:val="24"/>
          <w:lang w:val="fr-CA"/>
        </w:rPr>
        <w:t xml:space="preserve">afin qu’ils soient disponibles à tous ses </w:t>
      </w:r>
      <w:r w:rsidRPr="00944CEC">
        <w:rPr>
          <w:rFonts w:ascii="Times New Roman" w:hAnsi="Times New Roman" w:cs="Times New Roman"/>
          <w:i/>
          <w:sz w:val="24"/>
          <w:szCs w:val="24"/>
          <w:lang w:val="fr-CA"/>
        </w:rPr>
        <w:t xml:space="preserve">répartiteurs </w:t>
      </w:r>
      <w:r w:rsidRPr="00944CEC">
        <w:rPr>
          <w:rFonts w:ascii="Times New Roman" w:hAnsi="Times New Roman" w:cs="Times New Roman"/>
          <w:sz w:val="24"/>
          <w:szCs w:val="24"/>
          <w:lang w:val="fr-CA"/>
        </w:rPr>
        <w:t xml:space="preserve">avant leur date d’entrée en vigueur. </w:t>
      </w:r>
      <w:r w:rsidRPr="00944CEC">
        <w:rPr>
          <w:rFonts w:ascii="Times New Roman" w:hAnsi="Times New Roman" w:cs="Times New Roman"/>
          <w:i/>
          <w:sz w:val="24"/>
          <w:szCs w:val="24"/>
          <w:lang w:val="fr-CA"/>
        </w:rPr>
        <w:t>[Facteur de risque de non-conformité : faible] [Horizon : planification de l’exploitation]</w:t>
      </w:r>
    </w:p>
    <w:p w14:paraId="4541639C" w14:textId="77777777" w:rsidR="00205420" w:rsidRPr="00205420" w:rsidRDefault="00205420" w:rsidP="00205420">
      <w:pPr>
        <w:pStyle w:val="Paragraphedeliste"/>
        <w:tabs>
          <w:tab w:val="left" w:pos="567"/>
        </w:tabs>
        <w:autoSpaceDE/>
        <w:autoSpaceDN/>
        <w:adjustRightInd/>
        <w:ind w:left="576"/>
        <w:jc w:val="both"/>
        <w:outlineLvl w:val="0"/>
        <w:rPr>
          <w:rFonts w:ascii="Times New Roman" w:hAnsi="Times New Roman" w:cs="Times New Roman"/>
          <w:sz w:val="24"/>
          <w:szCs w:val="24"/>
          <w:lang w:val="fr-CA"/>
        </w:rPr>
      </w:pPr>
    </w:p>
    <w:p w14:paraId="2AF1CF39" w14:textId="0F67FBF8" w:rsidR="00AC6E2D" w:rsidRPr="0096277D" w:rsidRDefault="00AC6E2D" w:rsidP="00AC6E2D">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944CEC">
        <w:rPr>
          <w:rFonts w:ascii="Times New Roman" w:hAnsi="Times New Roman" w:cs="Times New Roman"/>
          <w:sz w:val="24"/>
          <w:szCs w:val="24"/>
          <w:lang w:val="fr-CA"/>
        </w:rPr>
        <w:t xml:space="preserve">Chaque </w:t>
      </w:r>
      <w:r w:rsidRPr="00944CEC">
        <w:rPr>
          <w:rFonts w:ascii="Times New Roman" w:hAnsi="Times New Roman" w:cs="Times New Roman"/>
          <w:i/>
          <w:sz w:val="24"/>
          <w:szCs w:val="24"/>
          <w:lang w:val="fr-CA"/>
        </w:rPr>
        <w:t xml:space="preserve">coordonnateur de la fiabilité </w:t>
      </w:r>
      <w:r w:rsidRPr="00944CEC">
        <w:rPr>
          <w:rFonts w:ascii="Times New Roman" w:hAnsi="Times New Roman" w:cs="Times New Roman"/>
          <w:sz w:val="24"/>
          <w:szCs w:val="24"/>
          <w:lang w:val="fr-CA"/>
        </w:rPr>
        <w:t xml:space="preserve">doit avoir la documentation (accusés de réception électroniques, etc.) attestant qu’il a rendu disponible dans ses salles de commande principale et de relève et à tous ses </w:t>
      </w:r>
      <w:r w:rsidRPr="00944CEC">
        <w:rPr>
          <w:rFonts w:ascii="Times New Roman" w:hAnsi="Times New Roman" w:cs="Times New Roman"/>
          <w:i/>
          <w:sz w:val="24"/>
          <w:szCs w:val="24"/>
          <w:lang w:val="fr-CA"/>
        </w:rPr>
        <w:t xml:space="preserve">répartiteurs </w:t>
      </w:r>
      <w:r w:rsidRPr="00944CEC">
        <w:rPr>
          <w:rFonts w:ascii="Times New Roman" w:hAnsi="Times New Roman" w:cs="Times New Roman"/>
          <w:sz w:val="24"/>
          <w:szCs w:val="24"/>
          <w:lang w:val="fr-CA"/>
        </w:rPr>
        <w:t xml:space="preserve">un exemplaire de son plus récent plan de remise en charge et des exemplaires du plus récent plan de remise en charge approuvés de chacun des </w:t>
      </w:r>
      <w:r w:rsidRPr="00944CEC">
        <w:rPr>
          <w:rFonts w:ascii="Times New Roman" w:hAnsi="Times New Roman" w:cs="Times New Roman"/>
          <w:i/>
          <w:sz w:val="24"/>
          <w:szCs w:val="24"/>
          <w:lang w:val="fr-CA"/>
        </w:rPr>
        <w:t xml:space="preserve">exploitants de réseau de transport </w:t>
      </w:r>
      <w:r w:rsidRPr="00944CEC">
        <w:rPr>
          <w:rFonts w:ascii="Times New Roman" w:hAnsi="Times New Roman" w:cs="Times New Roman"/>
          <w:sz w:val="24"/>
          <w:szCs w:val="24"/>
          <w:lang w:val="fr-CA"/>
        </w:rPr>
        <w:t xml:space="preserve">de sa </w:t>
      </w:r>
      <w:r w:rsidRPr="00944CEC">
        <w:rPr>
          <w:rFonts w:ascii="Times New Roman" w:hAnsi="Times New Roman" w:cs="Times New Roman"/>
          <w:i/>
          <w:sz w:val="24"/>
          <w:szCs w:val="24"/>
          <w:lang w:val="fr-CA"/>
        </w:rPr>
        <w:t>zone de fiabilité</w:t>
      </w:r>
      <w:r w:rsidRPr="00944CEC">
        <w:rPr>
          <w:rFonts w:ascii="Times New Roman" w:hAnsi="Times New Roman" w:cs="Times New Roman"/>
          <w:sz w:val="24"/>
          <w:szCs w:val="24"/>
          <w:lang w:val="fr-CA"/>
        </w:rPr>
        <w:t>, avant la date d’entrée en</w:t>
      </w:r>
      <w:r w:rsidRPr="00944CEC">
        <w:rPr>
          <w:rFonts w:ascii="Times New Roman" w:hAnsi="Times New Roman" w:cs="Times New Roman"/>
          <w:spacing w:val="-22"/>
          <w:sz w:val="24"/>
          <w:szCs w:val="24"/>
          <w:lang w:val="fr-CA"/>
        </w:rPr>
        <w:t xml:space="preserve"> </w:t>
      </w:r>
      <w:r w:rsidRPr="00944CEC">
        <w:rPr>
          <w:rFonts w:ascii="Times New Roman" w:hAnsi="Times New Roman" w:cs="Times New Roman"/>
          <w:sz w:val="24"/>
          <w:szCs w:val="24"/>
          <w:lang w:val="fr-CA"/>
        </w:rPr>
        <w:t>vigueur, conformément à l’exigence E6.</w:t>
      </w:r>
    </w:p>
    <w:p w14:paraId="19A779BA" w14:textId="77777777" w:rsidR="00AC6E2D" w:rsidRPr="00922A4F" w:rsidRDefault="00AC6E2D" w:rsidP="00AC6E2D">
      <w:pPr>
        <w:jc w:val="both"/>
        <w:rPr>
          <w:rFonts w:ascii="Times New Roman" w:hAnsi="Times New Roman" w:cs="Times New Roman"/>
          <w:color w:val="000000"/>
          <w:sz w:val="24"/>
          <w:szCs w:val="24"/>
          <w:lang w:val="fr-CA"/>
        </w:rPr>
      </w:pPr>
    </w:p>
    <w:p w14:paraId="48F59B01" w14:textId="77777777" w:rsidR="00AC6E2D" w:rsidRPr="00922A4F" w:rsidRDefault="00AC6E2D" w:rsidP="00AC6E2D">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1484551" w14:textId="77777777" w:rsidR="00AC6E2D" w:rsidRPr="00922A4F" w:rsidRDefault="00AC6E2D" w:rsidP="00AC6E2D">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1C97E0A3" w14:textId="474EFE90" w:rsidR="00AC6E2D" w:rsidRPr="00922A4F" w:rsidRDefault="00AC6E2D" w:rsidP="00AC6E2D">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3D665D">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9918723" w14:textId="77777777" w:rsidR="00AC6E2D" w:rsidRPr="00922A4F" w:rsidRDefault="00AC6E2D" w:rsidP="00AC6E2D">
      <w:pPr>
        <w:widowControl w:val="0"/>
        <w:shd w:val="clear" w:color="auto" w:fill="CDFFCD"/>
        <w:jc w:val="both"/>
        <w:rPr>
          <w:rFonts w:ascii="Times New Roman" w:hAnsi="Times New Roman" w:cs="Times New Roman"/>
          <w:bCs/>
          <w:sz w:val="22"/>
          <w:szCs w:val="22"/>
          <w:lang w:val="fr-CA"/>
        </w:rPr>
      </w:pPr>
    </w:p>
    <w:p w14:paraId="2EFA0CDA" w14:textId="77777777" w:rsidR="00AC6E2D" w:rsidRPr="00922A4F" w:rsidRDefault="00AC6E2D" w:rsidP="00AC6E2D">
      <w:pPr>
        <w:widowControl w:val="0"/>
        <w:shd w:val="clear" w:color="auto" w:fill="CDFFCD"/>
        <w:jc w:val="both"/>
        <w:rPr>
          <w:rFonts w:ascii="Times New Roman" w:hAnsi="Times New Roman" w:cs="Times New Roman"/>
          <w:bCs/>
          <w:sz w:val="22"/>
          <w:szCs w:val="22"/>
          <w:lang w:val="fr-CA"/>
        </w:rPr>
      </w:pPr>
    </w:p>
    <w:p w14:paraId="49CBD771" w14:textId="77777777" w:rsidR="00AC6E2D" w:rsidRPr="00922A4F" w:rsidRDefault="00AC6E2D" w:rsidP="00AC6E2D">
      <w:pPr>
        <w:pStyle w:val="RqtSection"/>
        <w:jc w:val="both"/>
        <w:rPr>
          <w:rFonts w:ascii="Times New Roman" w:hAnsi="Times New Roman"/>
          <w:lang w:val="fr-CA"/>
        </w:rPr>
      </w:pPr>
    </w:p>
    <w:p w14:paraId="2C14F87F" w14:textId="77777777" w:rsidR="00AC6E2D" w:rsidRPr="00922A4F" w:rsidRDefault="00AC6E2D" w:rsidP="00AC6E2D">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AC6E2D" w:rsidRPr="004C088F" w14:paraId="4F3A8ED2" w14:textId="77777777" w:rsidTr="00AC6E2D">
        <w:tc>
          <w:tcPr>
            <w:tcW w:w="10910" w:type="dxa"/>
            <w:shd w:val="clear" w:color="auto" w:fill="DCDCFF"/>
          </w:tcPr>
          <w:p w14:paraId="3B8DEFF0" w14:textId="77777777" w:rsidR="00AC6E2D" w:rsidRPr="00922A4F" w:rsidRDefault="00AC6E2D" w:rsidP="00AC6E2D">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AC6E2D" w:rsidRPr="004C088F" w14:paraId="725A724F" w14:textId="77777777" w:rsidTr="00AC6E2D">
        <w:tc>
          <w:tcPr>
            <w:tcW w:w="10910" w:type="dxa"/>
            <w:shd w:val="clear" w:color="auto" w:fill="DCDCFF"/>
          </w:tcPr>
          <w:p w14:paraId="1485F6D1" w14:textId="2760E221" w:rsidR="00AC6E2D" w:rsidRDefault="00AC6E2D" w:rsidP="00AC6E2D">
            <w:pPr>
              <w:widowControl w:val="0"/>
              <w:jc w:val="both"/>
              <w:rPr>
                <w:rFonts w:ascii="Times New Roman" w:hAnsi="Times New Roman" w:cs="Times New Roman"/>
                <w:sz w:val="24"/>
                <w:szCs w:val="24"/>
                <w:lang w:val="fr-CA"/>
              </w:rPr>
            </w:pPr>
            <w:r w:rsidRPr="00AA7A23">
              <w:rPr>
                <w:rFonts w:ascii="Times New Roman" w:hAnsi="Times New Roman" w:cs="Times New Roman"/>
                <w:sz w:val="24"/>
                <w:szCs w:val="24"/>
                <w:lang w:val="fr-CA"/>
              </w:rPr>
              <w:t xml:space="preserve">Le plus récent plan de remise en charge et </w:t>
            </w:r>
            <w:r>
              <w:rPr>
                <w:rFonts w:ascii="Times New Roman" w:hAnsi="Times New Roman" w:cs="Times New Roman"/>
                <w:sz w:val="24"/>
                <w:szCs w:val="24"/>
                <w:lang w:val="fr-CA"/>
              </w:rPr>
              <w:t>l</w:t>
            </w:r>
            <w:r w:rsidRPr="00AA7A23">
              <w:rPr>
                <w:rFonts w:ascii="Times New Roman" w:hAnsi="Times New Roman" w:cs="Times New Roman"/>
                <w:sz w:val="24"/>
                <w:szCs w:val="24"/>
                <w:lang w:val="fr-CA"/>
              </w:rPr>
              <w:t xml:space="preserve">es plus récents plans de remise en charge approuvés de chacun des </w:t>
            </w:r>
            <w:r w:rsidRPr="00AA7A23">
              <w:rPr>
                <w:rFonts w:ascii="Times New Roman" w:hAnsi="Times New Roman" w:cs="Times New Roman"/>
                <w:i/>
                <w:sz w:val="24"/>
                <w:szCs w:val="24"/>
                <w:lang w:val="fr-CA"/>
              </w:rPr>
              <w:t xml:space="preserve">exploitants de réseau de transport </w:t>
            </w:r>
            <w:r w:rsidRPr="00AA7A23">
              <w:rPr>
                <w:rFonts w:ascii="Times New Roman" w:hAnsi="Times New Roman" w:cs="Times New Roman"/>
                <w:sz w:val="24"/>
                <w:szCs w:val="24"/>
                <w:lang w:val="fr-CA"/>
              </w:rPr>
              <w:t xml:space="preserve">de </w:t>
            </w:r>
            <w:r>
              <w:rPr>
                <w:rFonts w:ascii="Times New Roman" w:hAnsi="Times New Roman" w:cs="Times New Roman"/>
                <w:sz w:val="24"/>
                <w:szCs w:val="24"/>
                <w:lang w:val="fr-CA"/>
              </w:rPr>
              <w:t>s</w:t>
            </w:r>
            <w:r w:rsidRPr="00AA7A23">
              <w:rPr>
                <w:rFonts w:ascii="Times New Roman" w:hAnsi="Times New Roman" w:cs="Times New Roman"/>
                <w:sz w:val="24"/>
                <w:szCs w:val="24"/>
                <w:lang w:val="fr-CA"/>
              </w:rPr>
              <w:t xml:space="preserve">a </w:t>
            </w:r>
            <w:r w:rsidRPr="00AA7A23">
              <w:rPr>
                <w:rFonts w:ascii="Times New Roman" w:hAnsi="Times New Roman" w:cs="Times New Roman"/>
                <w:i/>
                <w:sz w:val="24"/>
                <w:szCs w:val="24"/>
                <w:lang w:val="fr-CA"/>
              </w:rPr>
              <w:t>zone de fiabilité.</w:t>
            </w:r>
          </w:p>
        </w:tc>
      </w:tr>
      <w:tr w:rsidR="00AC6E2D" w:rsidRPr="004C088F" w14:paraId="3A6552C1" w14:textId="77777777" w:rsidTr="00AC6E2D">
        <w:tc>
          <w:tcPr>
            <w:tcW w:w="10910" w:type="dxa"/>
            <w:shd w:val="clear" w:color="auto" w:fill="DCDCFF"/>
          </w:tcPr>
          <w:p w14:paraId="6B947BFC" w14:textId="4ACFCAA1" w:rsidR="00AC6E2D" w:rsidRDefault="00AC6E2D" w:rsidP="00AC6E2D">
            <w:pPr>
              <w:widowControl w:val="0"/>
              <w:jc w:val="both"/>
              <w:rPr>
                <w:rFonts w:ascii="Times New Roman" w:hAnsi="Times New Roman" w:cs="Times New Roman"/>
                <w:sz w:val="24"/>
                <w:szCs w:val="24"/>
                <w:lang w:val="fr-CA"/>
              </w:rPr>
            </w:pPr>
            <w:r w:rsidRPr="00AA7A23">
              <w:rPr>
                <w:rFonts w:ascii="Times New Roman" w:hAnsi="Times New Roman" w:cs="Times New Roman"/>
                <w:sz w:val="24"/>
                <w:szCs w:val="24"/>
                <w:lang w:val="fr-CA"/>
              </w:rPr>
              <w:t xml:space="preserve">Les </w:t>
            </w:r>
            <w:r>
              <w:rPr>
                <w:rFonts w:ascii="Times New Roman" w:hAnsi="Times New Roman" w:cs="Times New Roman"/>
                <w:sz w:val="24"/>
                <w:szCs w:val="24"/>
                <w:lang w:val="fr-CA"/>
              </w:rPr>
              <w:t>pièces justificatives</w:t>
            </w:r>
            <w:r w:rsidRPr="00AA7A23">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attestant </w:t>
            </w:r>
            <w:r w:rsidRPr="00AA7A23">
              <w:rPr>
                <w:rFonts w:ascii="Times New Roman" w:hAnsi="Times New Roman" w:cs="Times New Roman"/>
                <w:sz w:val="24"/>
                <w:szCs w:val="24"/>
                <w:lang w:val="fr-CA"/>
              </w:rPr>
              <w:t xml:space="preserve">que les plans sont disponibles </w:t>
            </w:r>
            <w:r>
              <w:rPr>
                <w:rFonts w:ascii="Times New Roman" w:hAnsi="Times New Roman" w:cs="Times New Roman"/>
                <w:sz w:val="24"/>
                <w:szCs w:val="24"/>
                <w:lang w:val="fr-CA"/>
              </w:rPr>
              <w:t>aux</w:t>
            </w:r>
            <w:r w:rsidRPr="00AA7A23">
              <w:rPr>
                <w:rFonts w:ascii="Times New Roman" w:hAnsi="Times New Roman" w:cs="Times New Roman"/>
                <w:sz w:val="24"/>
                <w:szCs w:val="24"/>
                <w:lang w:val="fr-CA"/>
              </w:rPr>
              <w:t xml:space="preserve"> </w:t>
            </w:r>
            <w:r w:rsidRPr="00AA7A23">
              <w:rPr>
                <w:rFonts w:ascii="Times New Roman" w:hAnsi="Times New Roman" w:cs="Times New Roman"/>
                <w:i/>
                <w:sz w:val="24"/>
                <w:szCs w:val="24"/>
                <w:lang w:val="fr-CA"/>
              </w:rPr>
              <w:t>répartiteurs</w:t>
            </w:r>
            <w:r w:rsidRPr="00944CEC">
              <w:rPr>
                <w:rFonts w:ascii="Times New Roman" w:hAnsi="Times New Roman" w:cs="Times New Roman"/>
                <w:sz w:val="24"/>
                <w:szCs w:val="24"/>
                <w:lang w:val="fr-CA"/>
              </w:rPr>
              <w:t xml:space="preserve"> dans </w:t>
            </w:r>
            <w:r>
              <w:rPr>
                <w:rFonts w:ascii="Times New Roman" w:hAnsi="Times New Roman" w:cs="Times New Roman"/>
                <w:sz w:val="24"/>
                <w:szCs w:val="24"/>
                <w:lang w:val="fr-CA"/>
              </w:rPr>
              <w:t>l</w:t>
            </w:r>
            <w:r w:rsidRPr="00944CEC">
              <w:rPr>
                <w:rFonts w:ascii="Times New Roman" w:hAnsi="Times New Roman" w:cs="Times New Roman"/>
                <w:sz w:val="24"/>
                <w:szCs w:val="24"/>
                <w:lang w:val="fr-CA"/>
              </w:rPr>
              <w:t>es salles de commande principale et de relève</w:t>
            </w:r>
            <w:r w:rsidRPr="00AA7A23">
              <w:rPr>
                <w:rFonts w:ascii="Times New Roman" w:hAnsi="Times New Roman" w:cs="Times New Roman"/>
                <w:i/>
                <w:sz w:val="24"/>
                <w:szCs w:val="24"/>
                <w:lang w:val="fr-CA"/>
              </w:rPr>
              <w:t xml:space="preserve"> </w:t>
            </w:r>
            <w:r w:rsidRPr="00AA7A23">
              <w:rPr>
                <w:rFonts w:ascii="Times New Roman" w:hAnsi="Times New Roman" w:cs="Times New Roman"/>
                <w:sz w:val="24"/>
                <w:szCs w:val="24"/>
                <w:lang w:val="fr-CA"/>
              </w:rPr>
              <w:t>avant leur date d’entrée en vigueur</w:t>
            </w:r>
            <w:r w:rsidRPr="00627E06">
              <w:rPr>
                <w:sz w:val="22"/>
                <w:lang w:val="fr-CA"/>
              </w:rPr>
              <w:t>.</w:t>
            </w:r>
          </w:p>
        </w:tc>
      </w:tr>
    </w:tbl>
    <w:p w14:paraId="12E03E5B" w14:textId="77777777" w:rsidR="00AC6E2D" w:rsidRPr="00922A4F" w:rsidRDefault="00AC6E2D" w:rsidP="00AC6E2D">
      <w:pPr>
        <w:widowControl w:val="0"/>
        <w:spacing w:line="266" w:lineRule="exact"/>
        <w:jc w:val="both"/>
        <w:rPr>
          <w:rFonts w:ascii="Times New Roman" w:hAnsi="Times New Roman" w:cs="Times New Roman"/>
          <w:b/>
          <w:bCs/>
          <w:color w:val="000000"/>
          <w:sz w:val="24"/>
          <w:szCs w:val="24"/>
          <w:lang w:val="fr-CA"/>
        </w:rPr>
      </w:pPr>
    </w:p>
    <w:p w14:paraId="3FC4F410" w14:textId="77777777" w:rsidR="00AC6E2D" w:rsidRPr="00922A4F" w:rsidRDefault="00AC6E2D" w:rsidP="00AC6E2D">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AC6E2D" w:rsidRPr="004C088F" w14:paraId="37CBBB1C" w14:textId="77777777" w:rsidTr="00AC6E2D">
        <w:tc>
          <w:tcPr>
            <w:tcW w:w="10892" w:type="dxa"/>
            <w:gridSpan w:val="6"/>
            <w:shd w:val="clear" w:color="auto" w:fill="DCDCFF"/>
            <w:vAlign w:val="bottom"/>
          </w:tcPr>
          <w:p w14:paraId="01D3DCD6" w14:textId="77777777" w:rsidR="00AC6E2D" w:rsidRPr="00922A4F" w:rsidRDefault="00AC6E2D" w:rsidP="00AC6E2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AC6E2D" w:rsidRPr="004C088F" w14:paraId="409A38E8" w14:textId="77777777" w:rsidTr="00AC6E2D">
        <w:tc>
          <w:tcPr>
            <w:tcW w:w="2275" w:type="dxa"/>
            <w:shd w:val="clear" w:color="auto" w:fill="DCDCFF"/>
            <w:vAlign w:val="bottom"/>
          </w:tcPr>
          <w:p w14:paraId="1DD5F1F3" w14:textId="77777777" w:rsidR="00AC6E2D" w:rsidRPr="00922A4F" w:rsidRDefault="00AC6E2D" w:rsidP="00AC6E2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33AFBA6A" w14:textId="77777777" w:rsidR="00AC6E2D" w:rsidRPr="00922A4F" w:rsidRDefault="00AC6E2D" w:rsidP="00AC6E2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778F44C1" w14:textId="77777777" w:rsidR="00AC6E2D" w:rsidRPr="00922A4F" w:rsidRDefault="00AC6E2D" w:rsidP="00AC6E2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E4D8E8F" w14:textId="77777777" w:rsidR="00AC6E2D" w:rsidRPr="00922A4F" w:rsidRDefault="00AC6E2D" w:rsidP="00AC6E2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1062D3E7" w14:textId="77777777" w:rsidR="00AC6E2D" w:rsidRPr="00922A4F" w:rsidRDefault="00AC6E2D" w:rsidP="00AC6E2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3A67F120" w14:textId="77777777" w:rsidR="00AC6E2D" w:rsidRPr="00922A4F" w:rsidRDefault="00AC6E2D" w:rsidP="00AC6E2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AC6E2D" w:rsidRPr="004C088F" w14:paraId="47DA4920" w14:textId="77777777" w:rsidTr="00AC6E2D">
        <w:tc>
          <w:tcPr>
            <w:tcW w:w="2275" w:type="dxa"/>
            <w:shd w:val="clear" w:color="auto" w:fill="CDFFCD"/>
          </w:tcPr>
          <w:p w14:paraId="778605C7"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B9899E7"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8552170"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4F09C87"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DB1D4E4"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A40ED3F"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r>
      <w:tr w:rsidR="00AC6E2D" w:rsidRPr="004C088F" w14:paraId="33E3F5F7" w14:textId="77777777" w:rsidTr="00AC6E2D">
        <w:tc>
          <w:tcPr>
            <w:tcW w:w="2275" w:type="dxa"/>
            <w:shd w:val="clear" w:color="auto" w:fill="CDFFCD"/>
          </w:tcPr>
          <w:p w14:paraId="1C343628"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A0E54BB"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2D54641"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AF4E78E"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0641869"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B096E93"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r>
      <w:tr w:rsidR="00AC6E2D" w:rsidRPr="004C088F" w14:paraId="2A3CAA1F" w14:textId="77777777" w:rsidTr="00AC6E2D">
        <w:tc>
          <w:tcPr>
            <w:tcW w:w="2275" w:type="dxa"/>
            <w:shd w:val="clear" w:color="auto" w:fill="CDFFCD"/>
          </w:tcPr>
          <w:p w14:paraId="4B5FC23F"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3ABC999" w14:textId="77777777" w:rsidR="00AC6E2D" w:rsidRPr="00922A4F" w:rsidRDefault="00AC6E2D" w:rsidP="00AC6E2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6061BCD6" w14:textId="77777777" w:rsidR="00AC6E2D" w:rsidRPr="00922A4F" w:rsidRDefault="00AC6E2D" w:rsidP="00AC6E2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209637CF" w14:textId="77777777" w:rsidR="00AC6E2D" w:rsidRPr="00922A4F" w:rsidRDefault="00AC6E2D" w:rsidP="00AC6E2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DE7C06A" w14:textId="77777777" w:rsidR="00AC6E2D" w:rsidRPr="00922A4F" w:rsidRDefault="00AC6E2D" w:rsidP="00AC6E2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7ECD6F88" w14:textId="77777777" w:rsidR="00AC6E2D" w:rsidRPr="00922A4F" w:rsidRDefault="00AC6E2D" w:rsidP="00AC6E2D">
            <w:pPr>
              <w:autoSpaceDE/>
              <w:autoSpaceDN/>
              <w:adjustRightInd/>
              <w:jc w:val="both"/>
              <w:rPr>
                <w:rFonts w:ascii="Times New Roman" w:hAnsi="Times New Roman" w:cs="Times New Roman"/>
                <w:sz w:val="22"/>
                <w:szCs w:val="22"/>
                <w:lang w:val="fr-CA"/>
              </w:rPr>
            </w:pPr>
          </w:p>
        </w:tc>
      </w:tr>
    </w:tbl>
    <w:p w14:paraId="74572885" w14:textId="77777777" w:rsidR="00AC6E2D" w:rsidRPr="00922A4F" w:rsidRDefault="00AC6E2D" w:rsidP="00AC6E2D">
      <w:pPr>
        <w:widowControl w:val="0"/>
        <w:jc w:val="both"/>
        <w:rPr>
          <w:rFonts w:ascii="Times New Roman" w:hAnsi="Times New Roman" w:cs="Times New Roman"/>
          <w:color w:val="000000"/>
          <w:sz w:val="24"/>
          <w:szCs w:val="24"/>
          <w:lang w:val="fr-CA"/>
        </w:rPr>
      </w:pPr>
    </w:p>
    <w:p w14:paraId="4EBA7E89" w14:textId="77777777" w:rsidR="00AC6E2D" w:rsidRPr="00922A4F" w:rsidRDefault="00AC6E2D" w:rsidP="00AC6E2D">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AC6E2D" w:rsidRPr="004C088F" w14:paraId="6D6ACE57" w14:textId="77777777" w:rsidTr="00AC6E2D">
        <w:tc>
          <w:tcPr>
            <w:tcW w:w="10910" w:type="dxa"/>
            <w:shd w:val="clear" w:color="auto" w:fill="auto"/>
          </w:tcPr>
          <w:p w14:paraId="6395304C" w14:textId="77777777" w:rsidR="00AC6E2D" w:rsidRPr="00922A4F" w:rsidRDefault="00AC6E2D" w:rsidP="00AC6E2D">
            <w:pPr>
              <w:widowControl w:val="0"/>
              <w:jc w:val="both"/>
              <w:rPr>
                <w:rFonts w:ascii="Times New Roman" w:hAnsi="Times New Roman" w:cs="Times New Roman"/>
                <w:sz w:val="22"/>
                <w:szCs w:val="22"/>
                <w:lang w:val="fr-CA"/>
              </w:rPr>
            </w:pPr>
          </w:p>
        </w:tc>
      </w:tr>
      <w:tr w:rsidR="00AC6E2D" w:rsidRPr="004C088F" w14:paraId="4331393E" w14:textId="77777777" w:rsidTr="00AC6E2D">
        <w:tc>
          <w:tcPr>
            <w:tcW w:w="10910" w:type="dxa"/>
            <w:shd w:val="clear" w:color="auto" w:fill="auto"/>
          </w:tcPr>
          <w:p w14:paraId="357ACDAD" w14:textId="77777777" w:rsidR="00AC6E2D" w:rsidRPr="00922A4F" w:rsidRDefault="00AC6E2D" w:rsidP="00AC6E2D">
            <w:pPr>
              <w:widowControl w:val="0"/>
              <w:jc w:val="both"/>
              <w:rPr>
                <w:rFonts w:ascii="Times New Roman" w:hAnsi="Times New Roman" w:cs="Times New Roman"/>
                <w:sz w:val="22"/>
                <w:szCs w:val="22"/>
                <w:lang w:val="fr-CA"/>
              </w:rPr>
            </w:pPr>
          </w:p>
        </w:tc>
      </w:tr>
      <w:tr w:rsidR="00AC6E2D" w:rsidRPr="004C088F" w14:paraId="5C2CEB77" w14:textId="77777777" w:rsidTr="00AC6E2D">
        <w:tc>
          <w:tcPr>
            <w:tcW w:w="10910" w:type="dxa"/>
            <w:shd w:val="clear" w:color="auto" w:fill="auto"/>
          </w:tcPr>
          <w:p w14:paraId="526DDFBB" w14:textId="77777777" w:rsidR="00AC6E2D" w:rsidRPr="00922A4F" w:rsidRDefault="00AC6E2D" w:rsidP="00AC6E2D">
            <w:pPr>
              <w:widowControl w:val="0"/>
              <w:jc w:val="both"/>
              <w:rPr>
                <w:rFonts w:ascii="Times New Roman" w:hAnsi="Times New Roman" w:cs="Times New Roman"/>
                <w:sz w:val="22"/>
                <w:szCs w:val="22"/>
                <w:lang w:val="fr-CA"/>
              </w:rPr>
            </w:pPr>
          </w:p>
        </w:tc>
      </w:tr>
    </w:tbl>
    <w:p w14:paraId="4252089A" w14:textId="77777777" w:rsidR="00AC6E2D" w:rsidRPr="00922A4F" w:rsidRDefault="00AC6E2D" w:rsidP="00AC6E2D">
      <w:pPr>
        <w:widowControl w:val="0"/>
        <w:spacing w:line="266" w:lineRule="exact"/>
        <w:jc w:val="both"/>
        <w:outlineLvl w:val="1"/>
        <w:rPr>
          <w:rFonts w:ascii="Times New Roman" w:hAnsi="Times New Roman" w:cs="Times New Roman"/>
          <w:b/>
          <w:bCs/>
          <w:sz w:val="24"/>
          <w:szCs w:val="24"/>
          <w:lang w:val="fr-CA"/>
        </w:rPr>
      </w:pPr>
    </w:p>
    <w:p w14:paraId="6020C3A6" w14:textId="77777777" w:rsidR="00AC6E2D" w:rsidRDefault="00AC6E2D" w:rsidP="00AC6E2D">
      <w:pPr>
        <w:widowControl w:val="0"/>
        <w:spacing w:line="266" w:lineRule="exact"/>
        <w:jc w:val="both"/>
        <w:outlineLvl w:val="1"/>
        <w:rPr>
          <w:rFonts w:ascii="Times New Roman" w:hAnsi="Times New Roman" w:cs="Times New Roman"/>
          <w:b/>
          <w:bCs/>
          <w:sz w:val="24"/>
          <w:szCs w:val="24"/>
          <w:lang w:val="fr-CA"/>
        </w:rPr>
      </w:pPr>
    </w:p>
    <w:p w14:paraId="63FEB0FD" w14:textId="77777777" w:rsidR="00AC6E2D" w:rsidRDefault="00AC6E2D" w:rsidP="00AC6E2D">
      <w:pPr>
        <w:widowControl w:val="0"/>
        <w:spacing w:line="266" w:lineRule="exact"/>
        <w:jc w:val="both"/>
        <w:outlineLvl w:val="1"/>
        <w:rPr>
          <w:rFonts w:ascii="Times New Roman" w:hAnsi="Times New Roman" w:cs="Times New Roman"/>
          <w:b/>
          <w:bCs/>
          <w:sz w:val="24"/>
          <w:szCs w:val="24"/>
          <w:lang w:val="fr-CA"/>
        </w:rPr>
      </w:pPr>
    </w:p>
    <w:p w14:paraId="3CD8B326" w14:textId="77777777" w:rsidR="00AC6E2D" w:rsidRDefault="00AC6E2D" w:rsidP="00AC6E2D">
      <w:pPr>
        <w:widowControl w:val="0"/>
        <w:spacing w:line="266" w:lineRule="exact"/>
        <w:jc w:val="both"/>
        <w:outlineLvl w:val="1"/>
        <w:rPr>
          <w:rFonts w:ascii="Times New Roman" w:hAnsi="Times New Roman" w:cs="Times New Roman"/>
          <w:b/>
          <w:bCs/>
          <w:sz w:val="24"/>
          <w:szCs w:val="24"/>
          <w:lang w:val="fr-CA"/>
        </w:rPr>
      </w:pPr>
    </w:p>
    <w:p w14:paraId="605D9F74" w14:textId="77777777" w:rsidR="00AC6E2D" w:rsidRDefault="00AC6E2D" w:rsidP="00AC6E2D">
      <w:pPr>
        <w:widowControl w:val="0"/>
        <w:spacing w:line="266" w:lineRule="exact"/>
        <w:jc w:val="both"/>
        <w:outlineLvl w:val="1"/>
        <w:rPr>
          <w:rFonts w:ascii="Times New Roman" w:hAnsi="Times New Roman" w:cs="Times New Roman"/>
          <w:b/>
          <w:bCs/>
          <w:sz w:val="24"/>
          <w:szCs w:val="24"/>
          <w:lang w:val="fr-CA"/>
        </w:rPr>
      </w:pPr>
    </w:p>
    <w:p w14:paraId="1D3631BE" w14:textId="77777777" w:rsidR="00AC6E2D" w:rsidRDefault="00AC6E2D" w:rsidP="00AC6E2D">
      <w:pPr>
        <w:widowControl w:val="0"/>
        <w:spacing w:line="266" w:lineRule="exact"/>
        <w:jc w:val="both"/>
        <w:outlineLvl w:val="1"/>
        <w:rPr>
          <w:rFonts w:ascii="Times New Roman" w:hAnsi="Times New Roman" w:cs="Times New Roman"/>
          <w:b/>
          <w:bCs/>
          <w:sz w:val="24"/>
          <w:szCs w:val="24"/>
          <w:lang w:val="fr-CA"/>
        </w:rPr>
      </w:pPr>
    </w:p>
    <w:p w14:paraId="02BB1F81" w14:textId="2D5D1C96" w:rsidR="00AC6E2D" w:rsidRPr="00922A4F" w:rsidRDefault="00AC6E2D" w:rsidP="00AC6E2D">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Pr>
          <w:rFonts w:ascii="Times New Roman" w:hAnsi="Times New Roman" w:cs="Times New Roman"/>
          <w:b/>
          <w:bCs/>
          <w:sz w:val="24"/>
          <w:szCs w:val="24"/>
          <w:lang w:val="fr-CA"/>
        </w:rPr>
        <w:t>EOP-006-3, E6</w:t>
      </w:r>
    </w:p>
    <w:p w14:paraId="5FB43CBA" w14:textId="77777777" w:rsidR="00AC6E2D" w:rsidRPr="00922A4F" w:rsidRDefault="00AC6E2D" w:rsidP="00AC6E2D">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AC6E2D" w:rsidRPr="004C088F" w14:paraId="3C950D0F" w14:textId="77777777" w:rsidTr="00AC6E2D">
        <w:tc>
          <w:tcPr>
            <w:tcW w:w="376" w:type="dxa"/>
          </w:tcPr>
          <w:p w14:paraId="208A9380" w14:textId="77777777" w:rsidR="00AC6E2D" w:rsidRPr="00922A4F" w:rsidRDefault="00AC6E2D" w:rsidP="00AC6E2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F495D81" w14:textId="54DCB4F0" w:rsidR="00AC6E2D" w:rsidRPr="003C6A99" w:rsidRDefault="00AC6E2D" w:rsidP="00AC6E2D">
            <w:pPr>
              <w:widowControl w:val="0"/>
              <w:tabs>
                <w:tab w:val="left" w:pos="0"/>
                <w:tab w:val="left" w:pos="900"/>
                <w:tab w:val="left" w:pos="6360"/>
              </w:tabs>
              <w:jc w:val="both"/>
              <w:rPr>
                <w:rFonts w:ascii="Times New Roman" w:hAnsi="Times New Roman"/>
                <w:lang w:val="fr-CA"/>
              </w:rPr>
            </w:pPr>
            <w:r w:rsidRPr="007D2EDD">
              <w:rPr>
                <w:rFonts w:ascii="Times New Roman" w:hAnsi="Times New Roman"/>
                <w:color w:val="auto"/>
                <w:lang w:val="fr-CA"/>
              </w:rPr>
              <w:t>(E6)</w:t>
            </w:r>
            <w:r w:rsidRPr="007D2EDD">
              <w:rPr>
                <w:rFonts w:ascii="Times New Roman" w:hAnsi="Times New Roman"/>
                <w:lang w:val="fr-CA"/>
              </w:rPr>
              <w:t xml:space="preserve"> </w:t>
            </w:r>
            <w:r>
              <w:rPr>
                <w:rFonts w:ascii="Times New Roman" w:hAnsi="Times New Roman"/>
                <w:color w:val="auto"/>
                <w:lang w:val="fr-CA"/>
              </w:rPr>
              <w:t>Vérifier que l’</w:t>
            </w:r>
            <w:r w:rsidRPr="007D2EDD">
              <w:rPr>
                <w:rFonts w:ascii="Times New Roman" w:hAnsi="Times New Roman"/>
                <w:color w:val="auto"/>
                <w:lang w:val="fr-CA"/>
              </w:rPr>
              <w:t>entité a un exemplaire de son plus récent plan de r</w:t>
            </w:r>
            <w:r>
              <w:rPr>
                <w:rFonts w:ascii="Times New Roman" w:hAnsi="Times New Roman"/>
                <w:color w:val="auto"/>
                <w:lang w:val="fr-CA"/>
              </w:rPr>
              <w:t>emise en charge avant la date d’</w:t>
            </w:r>
            <w:r w:rsidRPr="007D2EDD">
              <w:rPr>
                <w:rFonts w:ascii="Times New Roman" w:hAnsi="Times New Roman"/>
                <w:color w:val="auto"/>
                <w:lang w:val="fr-CA"/>
              </w:rPr>
              <w:t>entrée en vigueur:</w:t>
            </w:r>
          </w:p>
        </w:tc>
      </w:tr>
      <w:tr w:rsidR="00AC6E2D" w:rsidRPr="004C088F" w14:paraId="2BEBFBE8" w14:textId="77777777" w:rsidTr="00AC6E2D">
        <w:tc>
          <w:tcPr>
            <w:tcW w:w="376" w:type="dxa"/>
          </w:tcPr>
          <w:p w14:paraId="3D22C135" w14:textId="77777777" w:rsidR="00AC6E2D" w:rsidRPr="00922A4F" w:rsidRDefault="00AC6E2D" w:rsidP="00AC6E2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95AD00A" w14:textId="1CC2F3C4" w:rsidR="00AC6E2D" w:rsidRPr="003C6A99" w:rsidRDefault="00AC6E2D" w:rsidP="00AC6E2D">
            <w:pPr>
              <w:widowControl w:val="0"/>
              <w:tabs>
                <w:tab w:val="left" w:pos="0"/>
                <w:tab w:val="left" w:pos="900"/>
                <w:tab w:val="left" w:pos="6360"/>
              </w:tabs>
              <w:jc w:val="both"/>
              <w:rPr>
                <w:rFonts w:ascii="Times New Roman" w:hAnsi="Times New Roman"/>
                <w:lang w:val="fr-CA"/>
              </w:rPr>
            </w:pPr>
            <w:r w:rsidRPr="007D2EDD">
              <w:rPr>
                <w:rFonts w:ascii="Times New Roman" w:hAnsi="Times New Roman"/>
                <w:color w:val="auto"/>
                <w:lang w:val="fr-CA"/>
              </w:rPr>
              <w:t>(E6)</w:t>
            </w:r>
            <w:r w:rsidRPr="007D2EDD">
              <w:rPr>
                <w:rFonts w:ascii="Times New Roman" w:hAnsi="Times New Roman"/>
                <w:lang w:val="fr-CA"/>
              </w:rPr>
              <w:t xml:space="preserve"> </w:t>
            </w:r>
            <w:r w:rsidRPr="007D2EDD">
              <w:rPr>
                <w:rFonts w:ascii="Times New Roman" w:hAnsi="Times New Roman"/>
                <w:color w:val="auto"/>
                <w:lang w:val="fr-CA"/>
              </w:rPr>
              <w:t>dans la salle de commande principale.</w:t>
            </w:r>
          </w:p>
        </w:tc>
      </w:tr>
      <w:tr w:rsidR="00AC6E2D" w:rsidRPr="004C088F" w14:paraId="3485CEBC" w14:textId="77777777" w:rsidTr="00AC6E2D">
        <w:tc>
          <w:tcPr>
            <w:tcW w:w="376" w:type="dxa"/>
          </w:tcPr>
          <w:p w14:paraId="172BB8E4" w14:textId="77777777" w:rsidR="00AC6E2D" w:rsidRPr="00922A4F" w:rsidRDefault="00AC6E2D" w:rsidP="00AC6E2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360D2DB" w14:textId="06F800DF" w:rsidR="00AC6E2D" w:rsidRPr="003366EB" w:rsidRDefault="00AC6E2D" w:rsidP="00AC6E2D">
            <w:pPr>
              <w:widowControl w:val="0"/>
              <w:tabs>
                <w:tab w:val="left" w:pos="0"/>
                <w:tab w:val="left" w:pos="900"/>
                <w:tab w:val="left" w:pos="6360"/>
              </w:tabs>
              <w:jc w:val="both"/>
              <w:rPr>
                <w:rFonts w:ascii="Times New Roman" w:hAnsi="Times New Roman" w:cs="Times New Roman"/>
                <w:color w:val="auto"/>
                <w:highlight w:val="cyan"/>
                <w:lang w:val="fr-CA"/>
              </w:rPr>
            </w:pPr>
            <w:r w:rsidRPr="007D2EDD">
              <w:rPr>
                <w:rFonts w:ascii="Times New Roman" w:hAnsi="Times New Roman"/>
                <w:color w:val="auto"/>
                <w:lang w:val="fr-CA"/>
              </w:rPr>
              <w:t>(E6)</w:t>
            </w:r>
            <w:r w:rsidRPr="007D2EDD">
              <w:rPr>
                <w:rFonts w:ascii="Times New Roman" w:hAnsi="Times New Roman"/>
                <w:lang w:val="fr-CA"/>
              </w:rPr>
              <w:t xml:space="preserve"> </w:t>
            </w:r>
            <w:r w:rsidRPr="007D2EDD">
              <w:rPr>
                <w:rFonts w:ascii="Times New Roman" w:hAnsi="Times New Roman"/>
                <w:color w:val="auto"/>
                <w:lang w:val="fr-CA"/>
              </w:rPr>
              <w:t>dans la salle de commande de relève.</w:t>
            </w:r>
          </w:p>
        </w:tc>
      </w:tr>
      <w:tr w:rsidR="00AC6E2D" w:rsidRPr="004C088F" w14:paraId="4A3E14CE" w14:textId="77777777" w:rsidTr="00AC6E2D">
        <w:tc>
          <w:tcPr>
            <w:tcW w:w="376" w:type="dxa"/>
          </w:tcPr>
          <w:p w14:paraId="7DB0E687" w14:textId="77777777" w:rsidR="00AC6E2D" w:rsidRPr="00922A4F" w:rsidRDefault="00AC6E2D" w:rsidP="00AC6E2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688D41D" w14:textId="73461664" w:rsidR="00AC6E2D" w:rsidRPr="00B810EF" w:rsidRDefault="00AC6E2D" w:rsidP="00AC6E2D">
            <w:pPr>
              <w:widowControl w:val="0"/>
              <w:tabs>
                <w:tab w:val="left" w:pos="0"/>
                <w:tab w:val="left" w:pos="900"/>
                <w:tab w:val="left" w:pos="6360"/>
              </w:tabs>
              <w:jc w:val="both"/>
              <w:rPr>
                <w:rFonts w:ascii="Times New Roman" w:hAnsi="Times New Roman"/>
                <w:lang w:val="fr-CA"/>
              </w:rPr>
            </w:pPr>
            <w:r w:rsidRPr="007D2EDD">
              <w:rPr>
                <w:rFonts w:ascii="Times New Roman" w:hAnsi="Times New Roman"/>
                <w:color w:val="auto"/>
                <w:lang w:val="fr-CA"/>
              </w:rPr>
              <w:t>(E6)</w:t>
            </w:r>
            <w:r w:rsidRPr="007D2EDD">
              <w:rPr>
                <w:rFonts w:ascii="Times New Roman" w:hAnsi="Times New Roman"/>
                <w:lang w:val="fr-CA"/>
              </w:rPr>
              <w:t xml:space="preserve"> </w:t>
            </w:r>
            <w:r>
              <w:rPr>
                <w:rFonts w:ascii="Times New Roman" w:hAnsi="Times New Roman"/>
                <w:color w:val="auto"/>
                <w:lang w:val="fr-CA"/>
              </w:rPr>
              <w:t>Vérifier que l’</w:t>
            </w:r>
            <w:r w:rsidRPr="007D2EDD">
              <w:rPr>
                <w:rFonts w:ascii="Times New Roman" w:hAnsi="Times New Roman"/>
                <w:color w:val="auto"/>
                <w:lang w:val="fr-CA"/>
              </w:rPr>
              <w:t xml:space="preserve">entité a un exemplaire du plus récent plan de remise en charge approuvé de chaque </w:t>
            </w:r>
            <w:r w:rsidRPr="007D2EDD">
              <w:rPr>
                <w:rFonts w:ascii="Times New Roman" w:hAnsi="Times New Roman"/>
                <w:i/>
                <w:color w:val="auto"/>
                <w:lang w:val="fr-CA"/>
              </w:rPr>
              <w:t xml:space="preserve">exploitant de réseau de transport </w:t>
            </w:r>
            <w:r w:rsidRPr="007D2EDD">
              <w:rPr>
                <w:rFonts w:ascii="Times New Roman" w:hAnsi="Times New Roman"/>
                <w:color w:val="auto"/>
                <w:lang w:val="fr-CA"/>
              </w:rPr>
              <w:t xml:space="preserve">de sa </w:t>
            </w:r>
            <w:r w:rsidRPr="007D2EDD">
              <w:rPr>
                <w:rFonts w:ascii="Times New Roman" w:hAnsi="Times New Roman"/>
                <w:i/>
                <w:color w:val="auto"/>
                <w:lang w:val="fr-CA"/>
              </w:rPr>
              <w:t>zone de fiabilité</w:t>
            </w:r>
            <w:r w:rsidRPr="007D2EDD">
              <w:rPr>
                <w:rFonts w:ascii="Times New Roman" w:hAnsi="Times New Roman"/>
                <w:color w:val="auto"/>
                <w:lang w:val="fr-CA"/>
              </w:rPr>
              <w:t xml:space="preserve"> avant la date d'entrée en vigueur:</w:t>
            </w:r>
          </w:p>
        </w:tc>
      </w:tr>
      <w:tr w:rsidR="00AC6E2D" w:rsidRPr="004C088F" w14:paraId="3FB0F8B1" w14:textId="77777777" w:rsidTr="00AC6E2D">
        <w:tc>
          <w:tcPr>
            <w:tcW w:w="376" w:type="dxa"/>
          </w:tcPr>
          <w:p w14:paraId="3294E5C5" w14:textId="77777777" w:rsidR="00AC6E2D" w:rsidRPr="00922A4F" w:rsidRDefault="00AC6E2D" w:rsidP="00AC6E2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53F7D27" w14:textId="62D6010C" w:rsidR="00AC6E2D" w:rsidRPr="00B810EF" w:rsidRDefault="00AC6E2D" w:rsidP="00AC6E2D">
            <w:pPr>
              <w:widowControl w:val="0"/>
              <w:tabs>
                <w:tab w:val="left" w:pos="0"/>
                <w:tab w:val="left" w:pos="900"/>
                <w:tab w:val="left" w:pos="6360"/>
              </w:tabs>
              <w:jc w:val="both"/>
              <w:rPr>
                <w:rFonts w:ascii="Times New Roman" w:hAnsi="Times New Roman"/>
                <w:lang w:val="fr-CA"/>
              </w:rPr>
            </w:pPr>
            <w:r w:rsidRPr="007D2EDD">
              <w:rPr>
                <w:rFonts w:ascii="Times New Roman" w:hAnsi="Times New Roman"/>
                <w:color w:val="auto"/>
                <w:lang w:val="fr-CA"/>
              </w:rPr>
              <w:t>(E6)</w:t>
            </w:r>
            <w:r w:rsidRPr="007D2EDD">
              <w:rPr>
                <w:rFonts w:ascii="Times New Roman" w:hAnsi="Times New Roman"/>
                <w:lang w:val="fr-CA"/>
              </w:rPr>
              <w:t xml:space="preserve"> </w:t>
            </w:r>
            <w:r w:rsidRPr="007D2EDD">
              <w:rPr>
                <w:rFonts w:ascii="Times New Roman" w:hAnsi="Times New Roman"/>
                <w:color w:val="auto"/>
                <w:lang w:val="fr-CA"/>
              </w:rPr>
              <w:t>dans la salle de commande principale.</w:t>
            </w:r>
          </w:p>
        </w:tc>
      </w:tr>
      <w:tr w:rsidR="00AC6E2D" w:rsidRPr="004C088F" w14:paraId="095E9EA7" w14:textId="77777777" w:rsidTr="00AC6E2D">
        <w:tc>
          <w:tcPr>
            <w:tcW w:w="376" w:type="dxa"/>
          </w:tcPr>
          <w:p w14:paraId="6987D2C3" w14:textId="77777777" w:rsidR="00AC6E2D" w:rsidRPr="00922A4F" w:rsidRDefault="00AC6E2D" w:rsidP="00AC6E2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AAD673F" w14:textId="46F319FA" w:rsidR="00AC6E2D" w:rsidRPr="00B810EF" w:rsidRDefault="00AC6E2D" w:rsidP="00AC6E2D">
            <w:pPr>
              <w:widowControl w:val="0"/>
              <w:tabs>
                <w:tab w:val="left" w:pos="0"/>
                <w:tab w:val="left" w:pos="900"/>
                <w:tab w:val="left" w:pos="6360"/>
              </w:tabs>
              <w:jc w:val="both"/>
              <w:rPr>
                <w:rFonts w:ascii="Times New Roman" w:hAnsi="Times New Roman"/>
                <w:lang w:val="fr-CA"/>
              </w:rPr>
            </w:pPr>
            <w:r w:rsidRPr="007D2EDD">
              <w:rPr>
                <w:rFonts w:ascii="Times New Roman" w:hAnsi="Times New Roman"/>
                <w:color w:val="auto"/>
                <w:lang w:val="fr-CA"/>
              </w:rPr>
              <w:t>(E6) dans la salle de commande de relève.</w:t>
            </w:r>
          </w:p>
        </w:tc>
      </w:tr>
      <w:tr w:rsidR="00AC6E2D" w:rsidRPr="00922A4F" w14:paraId="485B1861" w14:textId="77777777" w:rsidTr="00AC6E2D">
        <w:tc>
          <w:tcPr>
            <w:tcW w:w="10910" w:type="dxa"/>
            <w:gridSpan w:val="2"/>
            <w:tcBorders>
              <w:bottom w:val="single" w:sz="4" w:space="0" w:color="auto"/>
            </w:tcBorders>
            <w:shd w:val="clear" w:color="auto" w:fill="DCDCFF"/>
          </w:tcPr>
          <w:p w14:paraId="0C58DE76" w14:textId="77777777" w:rsidR="00AC6E2D" w:rsidRPr="003366EB" w:rsidRDefault="00AC6E2D" w:rsidP="00AC6E2D">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69C30DF6" w14:textId="77777777" w:rsidR="00AC6E2D" w:rsidRPr="00922A4F" w:rsidRDefault="00AC6E2D" w:rsidP="00AC6E2D">
      <w:pPr>
        <w:widowControl w:val="0"/>
        <w:spacing w:line="266" w:lineRule="exact"/>
        <w:jc w:val="both"/>
        <w:outlineLvl w:val="1"/>
        <w:rPr>
          <w:rFonts w:ascii="Times New Roman" w:hAnsi="Times New Roman" w:cs="Times New Roman"/>
          <w:b/>
          <w:bCs/>
          <w:sz w:val="24"/>
          <w:szCs w:val="24"/>
          <w:lang w:val="fr-CA"/>
        </w:rPr>
      </w:pPr>
    </w:p>
    <w:p w14:paraId="7AFB9691" w14:textId="77777777" w:rsidR="00AC6E2D" w:rsidRPr="00922A4F" w:rsidRDefault="00AC6E2D" w:rsidP="00AC6E2D">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20CC30B7" w14:textId="5D17A558" w:rsidR="00AC6E2D" w:rsidRDefault="00AC6E2D" w:rsidP="00AC6E2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F2EFC27" w14:textId="788C668A" w:rsidR="00BB2732" w:rsidRDefault="00BB2732" w:rsidP="00AC6E2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D46BE6F" w14:textId="77777777" w:rsidR="00BB2732" w:rsidRPr="00922A4F" w:rsidRDefault="00BB2732" w:rsidP="00AC6E2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4758FA8" w14:textId="77777777" w:rsidR="00AC6E2D" w:rsidRPr="00922A4F" w:rsidRDefault="00AC6E2D" w:rsidP="00AC6E2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D14FC32" w14:textId="6D4A5F34" w:rsidR="00BB2732" w:rsidRPr="00BB2732" w:rsidRDefault="00BB2732" w:rsidP="00AC6E2D">
      <w:pPr>
        <w:autoSpaceDE/>
        <w:autoSpaceDN/>
        <w:adjustRightInd/>
        <w:jc w:val="both"/>
        <w:rPr>
          <w:rFonts w:ascii="Times New Roman" w:hAnsi="Times New Roman" w:cs="Times New Roman"/>
          <w:bCs/>
          <w:sz w:val="24"/>
          <w:szCs w:val="22"/>
          <w:lang w:val="fr-CA"/>
        </w:rPr>
      </w:pPr>
      <w:r w:rsidRPr="00BB2732">
        <w:rPr>
          <w:rFonts w:ascii="Times New Roman" w:hAnsi="Times New Roman" w:cs="Times New Roman"/>
          <w:bCs/>
          <w:sz w:val="24"/>
          <w:szCs w:val="22"/>
          <w:lang w:val="fr-CA"/>
        </w:rPr>
        <w:br w:type="page"/>
      </w:r>
    </w:p>
    <w:p w14:paraId="7DDF67B6" w14:textId="47CDFD3B" w:rsidR="00AC6E2D" w:rsidRPr="00922A4F" w:rsidRDefault="00AC6E2D" w:rsidP="00AC6E2D">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7</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7E9AAE52" w14:textId="77777777" w:rsidR="00AC6E2D" w:rsidRPr="00922A4F" w:rsidRDefault="00AC6E2D" w:rsidP="00AC6E2D">
      <w:pPr>
        <w:autoSpaceDE/>
        <w:autoSpaceDN/>
        <w:adjustRightInd/>
        <w:jc w:val="both"/>
        <w:outlineLvl w:val="0"/>
        <w:rPr>
          <w:rFonts w:ascii="Times New Roman" w:hAnsi="Times New Roman" w:cs="Times New Roman"/>
          <w:b/>
          <w:sz w:val="24"/>
          <w:szCs w:val="22"/>
          <w:u w:val="single"/>
          <w:lang w:val="fr-CA"/>
        </w:rPr>
      </w:pPr>
    </w:p>
    <w:p w14:paraId="5E1645EA" w14:textId="2D080372" w:rsidR="00205420" w:rsidRPr="00205420" w:rsidRDefault="00205420" w:rsidP="00205420">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BC51F6">
        <w:rPr>
          <w:rFonts w:ascii="Times New Roman" w:hAnsi="Times New Roman" w:cs="Times New Roman"/>
          <w:sz w:val="24"/>
          <w:szCs w:val="24"/>
          <w:lang w:val="fr-CA"/>
        </w:rPr>
        <w:t xml:space="preserve">Chaque </w:t>
      </w:r>
      <w:r w:rsidRPr="00BC51F6">
        <w:rPr>
          <w:rFonts w:ascii="Times New Roman" w:hAnsi="Times New Roman" w:cs="Times New Roman"/>
          <w:i/>
          <w:sz w:val="24"/>
          <w:szCs w:val="24"/>
          <w:lang w:val="fr-CA"/>
        </w:rPr>
        <w:t xml:space="preserve">coordonnateur de la fiabilité </w:t>
      </w:r>
      <w:r w:rsidRPr="00BC51F6">
        <w:rPr>
          <w:rFonts w:ascii="Times New Roman" w:hAnsi="Times New Roman" w:cs="Times New Roman"/>
          <w:sz w:val="24"/>
          <w:szCs w:val="24"/>
          <w:lang w:val="fr-CA"/>
        </w:rPr>
        <w:t xml:space="preserve">doit inclure dans son programme de formation sur l’exploitation une formation annuelle sur la remise en charge du </w:t>
      </w:r>
      <w:r w:rsidRPr="00BC51F6">
        <w:rPr>
          <w:rFonts w:ascii="Times New Roman" w:hAnsi="Times New Roman" w:cs="Times New Roman"/>
          <w:i/>
          <w:sz w:val="24"/>
          <w:szCs w:val="24"/>
          <w:lang w:val="fr-CA"/>
        </w:rPr>
        <w:t xml:space="preserve">réseau </w:t>
      </w:r>
      <w:r w:rsidRPr="00BC51F6">
        <w:rPr>
          <w:rFonts w:ascii="Times New Roman" w:hAnsi="Times New Roman" w:cs="Times New Roman"/>
          <w:sz w:val="24"/>
          <w:szCs w:val="24"/>
          <w:lang w:val="fr-CA"/>
        </w:rPr>
        <w:t xml:space="preserve">pour ses </w:t>
      </w:r>
      <w:r w:rsidRPr="00BC51F6">
        <w:rPr>
          <w:rFonts w:ascii="Times New Roman" w:hAnsi="Times New Roman" w:cs="Times New Roman"/>
          <w:i/>
          <w:sz w:val="24"/>
          <w:szCs w:val="24"/>
          <w:lang w:val="fr-CA"/>
        </w:rPr>
        <w:t>répartiteurs</w:t>
      </w:r>
      <w:r w:rsidRPr="00BC51F6">
        <w:rPr>
          <w:rFonts w:ascii="Times New Roman" w:hAnsi="Times New Roman" w:cs="Times New Roman"/>
          <w:sz w:val="24"/>
          <w:szCs w:val="24"/>
          <w:lang w:val="fr-CA"/>
        </w:rPr>
        <w:t xml:space="preserve">. Ce programme de formation doit porter sur les points suivants : </w:t>
      </w:r>
      <w:r>
        <w:rPr>
          <w:rFonts w:ascii="Times New Roman" w:hAnsi="Times New Roman" w:cs="Times New Roman"/>
          <w:i/>
          <w:sz w:val="24"/>
          <w:szCs w:val="24"/>
          <w:lang w:val="fr-CA"/>
        </w:rPr>
        <w:t>[Facteur de risque de non-</w:t>
      </w:r>
      <w:r w:rsidRPr="00BC51F6">
        <w:rPr>
          <w:rFonts w:ascii="Times New Roman" w:hAnsi="Times New Roman" w:cs="Times New Roman"/>
          <w:i/>
          <w:sz w:val="24"/>
          <w:szCs w:val="24"/>
          <w:lang w:val="fr-CA"/>
        </w:rPr>
        <w:t>conformité : moyen] [Horizon : planification de</w:t>
      </w:r>
      <w:r w:rsidRPr="00BC51F6">
        <w:rPr>
          <w:rFonts w:ascii="Times New Roman" w:hAnsi="Times New Roman" w:cs="Times New Roman"/>
          <w:i/>
          <w:spacing w:val="-6"/>
          <w:sz w:val="24"/>
          <w:szCs w:val="24"/>
          <w:lang w:val="fr-CA"/>
        </w:rPr>
        <w:t xml:space="preserve"> </w:t>
      </w:r>
      <w:r w:rsidRPr="00BC51F6">
        <w:rPr>
          <w:rFonts w:ascii="Times New Roman" w:hAnsi="Times New Roman" w:cs="Times New Roman"/>
          <w:i/>
          <w:sz w:val="24"/>
          <w:szCs w:val="24"/>
          <w:lang w:val="fr-CA"/>
        </w:rPr>
        <w:t>l’exploitation]</w:t>
      </w:r>
      <w:r>
        <w:rPr>
          <w:rFonts w:ascii="Times New Roman" w:hAnsi="Times New Roman" w:cs="Times New Roman"/>
          <w:i/>
          <w:sz w:val="24"/>
          <w:szCs w:val="24"/>
          <w:lang w:val="fr-CA"/>
        </w:rPr>
        <w:t xml:space="preserve"> </w:t>
      </w:r>
    </w:p>
    <w:p w14:paraId="34217C56" w14:textId="5A3C5659" w:rsidR="00205420" w:rsidRPr="00D73D8C" w:rsidRDefault="00205420" w:rsidP="00205420">
      <w:pPr>
        <w:pStyle w:val="Paragraphedeliste"/>
        <w:widowControl w:val="0"/>
        <w:numPr>
          <w:ilvl w:val="1"/>
          <w:numId w:val="28"/>
        </w:numPr>
        <w:tabs>
          <w:tab w:val="left" w:pos="1541"/>
        </w:tabs>
        <w:adjustRightInd/>
        <w:spacing w:before="120"/>
        <w:ind w:right="183"/>
        <w:jc w:val="both"/>
        <w:rPr>
          <w:rFonts w:ascii="Times New Roman" w:hAnsi="Times New Roman" w:cs="Times New Roman"/>
          <w:sz w:val="24"/>
          <w:szCs w:val="24"/>
          <w:lang w:val="fr-CA"/>
        </w:rPr>
      </w:pPr>
      <w:proofErr w:type="gramStart"/>
      <w:r>
        <w:rPr>
          <w:rFonts w:ascii="Times New Roman" w:hAnsi="Times New Roman" w:cs="Times New Roman"/>
          <w:sz w:val="24"/>
          <w:szCs w:val="24"/>
          <w:lang w:val="fr-CA"/>
        </w:rPr>
        <w:t>le</w:t>
      </w:r>
      <w:proofErr w:type="gramEnd"/>
      <w:r>
        <w:rPr>
          <w:rFonts w:ascii="Times New Roman" w:hAnsi="Times New Roman" w:cs="Times New Roman"/>
          <w:sz w:val="24"/>
          <w:szCs w:val="24"/>
          <w:lang w:val="fr-CA"/>
        </w:rPr>
        <w:t xml:space="preserve"> rôle de coordination du </w:t>
      </w:r>
      <w:r w:rsidRPr="00205420">
        <w:rPr>
          <w:rFonts w:ascii="Times New Roman" w:hAnsi="Times New Roman" w:cs="Times New Roman"/>
          <w:i/>
          <w:sz w:val="24"/>
          <w:szCs w:val="24"/>
          <w:lang w:val="fr-CA"/>
        </w:rPr>
        <w:t>coordonnateur de la fiabilité</w:t>
      </w:r>
      <w:r>
        <w:rPr>
          <w:rFonts w:ascii="Times New Roman" w:hAnsi="Times New Roman" w:cs="Times New Roman"/>
          <w:sz w:val="24"/>
          <w:szCs w:val="24"/>
          <w:lang w:val="fr-CA"/>
        </w:rPr>
        <w:t>; et</w:t>
      </w:r>
    </w:p>
    <w:p w14:paraId="2BC7859A" w14:textId="62B5250C" w:rsidR="00205420" w:rsidRPr="00F31C6A" w:rsidRDefault="00205420" w:rsidP="00205420">
      <w:pPr>
        <w:pStyle w:val="Paragraphedeliste"/>
        <w:widowControl w:val="0"/>
        <w:numPr>
          <w:ilvl w:val="1"/>
          <w:numId w:val="28"/>
        </w:numPr>
        <w:tabs>
          <w:tab w:val="left" w:pos="1541"/>
        </w:tabs>
        <w:adjustRightInd/>
        <w:spacing w:before="121"/>
        <w:ind w:right="27"/>
        <w:jc w:val="both"/>
        <w:rPr>
          <w:rFonts w:ascii="Times New Roman" w:hAnsi="Times New Roman" w:cs="Times New Roman"/>
          <w:sz w:val="24"/>
          <w:szCs w:val="24"/>
          <w:lang w:val="fr-CA"/>
        </w:rPr>
      </w:pPr>
      <w:proofErr w:type="gramStart"/>
      <w:r>
        <w:rPr>
          <w:rFonts w:ascii="Times New Roman" w:hAnsi="Times New Roman" w:cs="Times New Roman"/>
          <w:sz w:val="24"/>
          <w:szCs w:val="24"/>
          <w:lang w:val="fr-CA"/>
        </w:rPr>
        <w:t>l</w:t>
      </w:r>
      <w:r w:rsidRPr="00D73D8C">
        <w:rPr>
          <w:rFonts w:ascii="Times New Roman" w:hAnsi="Times New Roman" w:cs="Times New Roman"/>
          <w:sz w:val="24"/>
          <w:szCs w:val="24"/>
          <w:lang w:val="fr-CA"/>
        </w:rPr>
        <w:t>e</w:t>
      </w:r>
      <w:proofErr w:type="gramEnd"/>
      <w:r>
        <w:rPr>
          <w:rFonts w:ascii="Times New Roman" w:hAnsi="Times New Roman" w:cs="Times New Roman"/>
          <w:sz w:val="24"/>
          <w:szCs w:val="24"/>
          <w:lang w:val="fr-CA"/>
        </w:rPr>
        <w:t xml:space="preserve"> rétablissement de l’</w:t>
      </w:r>
      <w:r w:rsidRPr="00205420">
        <w:rPr>
          <w:rFonts w:ascii="Times New Roman" w:hAnsi="Times New Roman" w:cs="Times New Roman"/>
          <w:i/>
          <w:sz w:val="24"/>
          <w:szCs w:val="24"/>
          <w:lang w:val="fr-CA"/>
        </w:rPr>
        <w:t>Interconnexion</w:t>
      </w:r>
    </w:p>
    <w:p w14:paraId="5A5B39F7" w14:textId="77777777" w:rsidR="00F31C6A" w:rsidRPr="00F31C6A" w:rsidRDefault="00F31C6A" w:rsidP="00F31C6A">
      <w:pPr>
        <w:widowControl w:val="0"/>
        <w:tabs>
          <w:tab w:val="left" w:pos="1541"/>
        </w:tabs>
        <w:adjustRightInd/>
        <w:spacing w:before="121"/>
        <w:ind w:left="576" w:right="27"/>
        <w:jc w:val="both"/>
        <w:rPr>
          <w:rFonts w:ascii="Times New Roman" w:hAnsi="Times New Roman" w:cs="Times New Roman"/>
          <w:sz w:val="24"/>
          <w:szCs w:val="24"/>
          <w:lang w:val="fr-CA"/>
        </w:rPr>
      </w:pPr>
    </w:p>
    <w:p w14:paraId="1D0256AA" w14:textId="12AD6944" w:rsidR="00F31C6A" w:rsidRPr="0096277D" w:rsidRDefault="00F31C6A" w:rsidP="00F31C6A">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BC51F6">
        <w:rPr>
          <w:rFonts w:ascii="Times New Roman" w:hAnsi="Times New Roman" w:cs="Times New Roman"/>
          <w:sz w:val="24"/>
          <w:szCs w:val="24"/>
          <w:lang w:val="fr-CA"/>
        </w:rPr>
        <w:t xml:space="preserve">Chaque </w:t>
      </w:r>
      <w:r w:rsidRPr="00BC51F6">
        <w:rPr>
          <w:rFonts w:ascii="Times New Roman" w:hAnsi="Times New Roman" w:cs="Times New Roman"/>
          <w:i/>
          <w:sz w:val="24"/>
          <w:szCs w:val="24"/>
          <w:lang w:val="fr-CA"/>
        </w:rPr>
        <w:t xml:space="preserve">coordonnateur de la fiabilité </w:t>
      </w:r>
      <w:r w:rsidRPr="00BC51F6">
        <w:rPr>
          <w:rFonts w:ascii="Times New Roman" w:hAnsi="Times New Roman" w:cs="Times New Roman"/>
          <w:sz w:val="24"/>
          <w:szCs w:val="24"/>
          <w:lang w:val="fr-CA"/>
        </w:rPr>
        <w:t>doit avoir, sous forme électronique ou papier,</w:t>
      </w:r>
      <w:r w:rsidRPr="00BC51F6">
        <w:rPr>
          <w:rFonts w:ascii="Times New Roman" w:hAnsi="Times New Roman" w:cs="Times New Roman"/>
          <w:spacing w:val="-17"/>
          <w:sz w:val="24"/>
          <w:szCs w:val="24"/>
          <w:lang w:val="fr-CA"/>
        </w:rPr>
        <w:t xml:space="preserve"> </w:t>
      </w:r>
      <w:r w:rsidRPr="00BC51F6">
        <w:rPr>
          <w:rFonts w:ascii="Times New Roman" w:hAnsi="Times New Roman" w:cs="Times New Roman"/>
          <w:sz w:val="24"/>
          <w:szCs w:val="24"/>
          <w:lang w:val="fr-CA"/>
        </w:rPr>
        <w:t>un exemplaire disponible de ses dossiers de formation attestant qu’il a dispensé la formation, conformément à l’exigence E7.</w:t>
      </w:r>
    </w:p>
    <w:p w14:paraId="56ABE04D" w14:textId="77777777" w:rsidR="00205420" w:rsidRPr="00205420" w:rsidRDefault="00205420" w:rsidP="00205420">
      <w:pPr>
        <w:tabs>
          <w:tab w:val="left" w:pos="1036"/>
        </w:tabs>
        <w:spacing w:before="121"/>
        <w:ind w:left="993" w:hanging="993"/>
        <w:jc w:val="both"/>
        <w:rPr>
          <w:rFonts w:ascii="Times New Roman" w:hAnsi="Times New Roman" w:cs="Times New Roman"/>
          <w:sz w:val="24"/>
          <w:szCs w:val="24"/>
          <w:lang w:val="fr-CA"/>
        </w:rPr>
      </w:pPr>
    </w:p>
    <w:p w14:paraId="790A2FEC" w14:textId="77777777" w:rsidR="00AC6E2D" w:rsidRPr="00922A4F" w:rsidRDefault="00AC6E2D" w:rsidP="00AC6E2D">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6DD7848" w14:textId="77777777" w:rsidR="00AC6E2D" w:rsidRPr="00922A4F" w:rsidRDefault="00AC6E2D" w:rsidP="00AC6E2D">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495C2C43" w14:textId="22A5D112" w:rsidR="00AC6E2D" w:rsidRPr="00922A4F" w:rsidRDefault="00AC6E2D" w:rsidP="00AC6E2D">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3D665D">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01AD277" w14:textId="77777777" w:rsidR="00AC6E2D" w:rsidRPr="00922A4F" w:rsidRDefault="00AC6E2D" w:rsidP="00AC6E2D">
      <w:pPr>
        <w:widowControl w:val="0"/>
        <w:shd w:val="clear" w:color="auto" w:fill="CDFFCD"/>
        <w:jc w:val="both"/>
        <w:rPr>
          <w:rFonts w:ascii="Times New Roman" w:hAnsi="Times New Roman" w:cs="Times New Roman"/>
          <w:bCs/>
          <w:sz w:val="22"/>
          <w:szCs w:val="22"/>
          <w:lang w:val="fr-CA"/>
        </w:rPr>
      </w:pPr>
    </w:p>
    <w:p w14:paraId="50090E0C" w14:textId="77777777" w:rsidR="00AC6E2D" w:rsidRPr="00922A4F" w:rsidRDefault="00AC6E2D" w:rsidP="00AC6E2D">
      <w:pPr>
        <w:widowControl w:val="0"/>
        <w:shd w:val="clear" w:color="auto" w:fill="CDFFCD"/>
        <w:jc w:val="both"/>
        <w:rPr>
          <w:rFonts w:ascii="Times New Roman" w:hAnsi="Times New Roman" w:cs="Times New Roman"/>
          <w:bCs/>
          <w:sz w:val="22"/>
          <w:szCs w:val="22"/>
          <w:lang w:val="fr-CA"/>
        </w:rPr>
      </w:pPr>
    </w:p>
    <w:p w14:paraId="066CD514" w14:textId="77777777" w:rsidR="00AC6E2D" w:rsidRPr="00922A4F" w:rsidRDefault="00AC6E2D" w:rsidP="00AC6E2D">
      <w:pPr>
        <w:pStyle w:val="RqtSection"/>
        <w:jc w:val="both"/>
        <w:rPr>
          <w:rFonts w:ascii="Times New Roman" w:hAnsi="Times New Roman"/>
          <w:lang w:val="fr-CA"/>
        </w:rPr>
      </w:pPr>
    </w:p>
    <w:p w14:paraId="18371744" w14:textId="77777777" w:rsidR="00AC6E2D" w:rsidRPr="00922A4F" w:rsidRDefault="00AC6E2D" w:rsidP="00AC6E2D">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AC6E2D" w:rsidRPr="004C088F" w14:paraId="3255C3EA" w14:textId="77777777" w:rsidTr="00AC6E2D">
        <w:tc>
          <w:tcPr>
            <w:tcW w:w="10910" w:type="dxa"/>
            <w:shd w:val="clear" w:color="auto" w:fill="DCDCFF"/>
          </w:tcPr>
          <w:p w14:paraId="14844B9F" w14:textId="77777777" w:rsidR="00AC6E2D" w:rsidRPr="00922A4F" w:rsidRDefault="00AC6E2D" w:rsidP="00AC6E2D">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AC6E2D" w:rsidRPr="004C088F" w14:paraId="6C846928" w14:textId="77777777" w:rsidTr="00AC6E2D">
        <w:tc>
          <w:tcPr>
            <w:tcW w:w="10910" w:type="dxa"/>
            <w:shd w:val="clear" w:color="auto" w:fill="DCDCFF"/>
          </w:tcPr>
          <w:p w14:paraId="1F49C7D8" w14:textId="7F6F395D" w:rsidR="00AC6E2D" w:rsidRDefault="00205420" w:rsidP="00AC6E2D">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pièces justificatives</w:t>
            </w:r>
            <w:r w:rsidRPr="00BC51F6">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attestant </w:t>
            </w:r>
            <w:r w:rsidRPr="00BC51F6">
              <w:rPr>
                <w:rFonts w:ascii="Times New Roman" w:hAnsi="Times New Roman" w:cs="Times New Roman"/>
                <w:sz w:val="24"/>
                <w:szCs w:val="24"/>
                <w:lang w:val="fr-CA"/>
              </w:rPr>
              <w:t xml:space="preserve">que le programme de formation sur </w:t>
            </w:r>
            <w:r>
              <w:rPr>
                <w:rFonts w:ascii="Times New Roman" w:hAnsi="Times New Roman" w:cs="Times New Roman"/>
                <w:sz w:val="24"/>
                <w:szCs w:val="24"/>
                <w:lang w:val="fr-CA"/>
              </w:rPr>
              <w:t>l’exploitation</w:t>
            </w:r>
            <w:r w:rsidRPr="00BC51F6">
              <w:rPr>
                <w:rFonts w:ascii="Times New Roman" w:hAnsi="Times New Roman" w:cs="Times New Roman"/>
                <w:sz w:val="24"/>
                <w:szCs w:val="24"/>
                <w:lang w:val="fr-CA"/>
              </w:rPr>
              <w:t xml:space="preserve"> de l’entité comprend une format</w:t>
            </w:r>
            <w:r>
              <w:rPr>
                <w:rFonts w:ascii="Times New Roman" w:hAnsi="Times New Roman" w:cs="Times New Roman"/>
                <w:sz w:val="24"/>
                <w:szCs w:val="24"/>
                <w:lang w:val="fr-CA"/>
              </w:rPr>
              <w:t>ion annuelle sur la remise en charge</w:t>
            </w:r>
            <w:r w:rsidRPr="00BC51F6">
              <w:rPr>
                <w:rFonts w:ascii="Times New Roman" w:hAnsi="Times New Roman" w:cs="Times New Roman"/>
                <w:sz w:val="24"/>
                <w:szCs w:val="24"/>
                <w:lang w:val="fr-CA"/>
              </w:rPr>
              <w:t xml:space="preserve"> du </w:t>
            </w:r>
            <w:r w:rsidRPr="005B3B94">
              <w:rPr>
                <w:rFonts w:ascii="Times New Roman" w:hAnsi="Times New Roman" w:cs="Times New Roman"/>
                <w:i/>
                <w:sz w:val="24"/>
                <w:szCs w:val="24"/>
                <w:lang w:val="fr-CA"/>
              </w:rPr>
              <w:t>réseau</w:t>
            </w:r>
            <w:r w:rsidRPr="00BC51F6">
              <w:rPr>
                <w:rFonts w:ascii="Times New Roman" w:hAnsi="Times New Roman" w:cs="Times New Roman"/>
                <w:sz w:val="24"/>
                <w:szCs w:val="24"/>
                <w:lang w:val="fr-CA"/>
              </w:rPr>
              <w:t xml:space="preserve">, y compris le rôle du </w:t>
            </w:r>
            <w:r w:rsidRPr="00BC51F6">
              <w:rPr>
                <w:rFonts w:ascii="Times New Roman" w:hAnsi="Times New Roman" w:cs="Times New Roman"/>
                <w:i/>
                <w:sz w:val="24"/>
                <w:szCs w:val="24"/>
                <w:lang w:val="fr-CA"/>
              </w:rPr>
              <w:t>coordonnateur de la fiabilité</w:t>
            </w:r>
            <w:r w:rsidRPr="00BC51F6">
              <w:rPr>
                <w:rFonts w:ascii="Times New Roman" w:hAnsi="Times New Roman" w:cs="Times New Roman"/>
                <w:sz w:val="24"/>
                <w:szCs w:val="24"/>
                <w:lang w:val="fr-CA"/>
              </w:rPr>
              <w:t xml:space="preserve"> et le rétablissement de l’</w:t>
            </w:r>
            <w:r w:rsidRPr="00DB3F6E">
              <w:rPr>
                <w:rFonts w:ascii="Times New Roman" w:hAnsi="Times New Roman" w:cs="Times New Roman"/>
                <w:i/>
                <w:sz w:val="24"/>
                <w:szCs w:val="24"/>
                <w:lang w:val="fr-CA"/>
              </w:rPr>
              <w:t>I</w:t>
            </w:r>
            <w:r w:rsidRPr="00BC51F6">
              <w:rPr>
                <w:rFonts w:ascii="Times New Roman" w:hAnsi="Times New Roman" w:cs="Times New Roman"/>
                <w:i/>
                <w:sz w:val="24"/>
                <w:szCs w:val="24"/>
                <w:lang w:val="fr-CA"/>
              </w:rPr>
              <w:t>nterconnexion</w:t>
            </w:r>
            <w:r w:rsidRPr="00BC51F6">
              <w:rPr>
                <w:rFonts w:ascii="Times New Roman" w:hAnsi="Times New Roman" w:cs="Times New Roman"/>
                <w:sz w:val="24"/>
                <w:szCs w:val="24"/>
                <w:lang w:val="fr-CA"/>
              </w:rPr>
              <w:t>.</w:t>
            </w:r>
          </w:p>
        </w:tc>
      </w:tr>
      <w:tr w:rsidR="00AC6E2D" w:rsidRPr="004C088F" w14:paraId="0BC39D23" w14:textId="77777777" w:rsidTr="00AC6E2D">
        <w:tc>
          <w:tcPr>
            <w:tcW w:w="10910" w:type="dxa"/>
            <w:shd w:val="clear" w:color="auto" w:fill="DCDCFF"/>
          </w:tcPr>
          <w:p w14:paraId="2EC30C82" w14:textId="1EEC7A74" w:rsidR="00AC6E2D" w:rsidRDefault="00205420" w:rsidP="00AC6E2D">
            <w:pPr>
              <w:widowControl w:val="0"/>
              <w:jc w:val="both"/>
              <w:rPr>
                <w:rFonts w:ascii="Times New Roman" w:hAnsi="Times New Roman" w:cs="Times New Roman"/>
                <w:sz w:val="24"/>
                <w:szCs w:val="24"/>
                <w:lang w:val="fr-CA"/>
              </w:rPr>
            </w:pPr>
            <w:r w:rsidRPr="00BC51F6">
              <w:rPr>
                <w:rFonts w:ascii="Times New Roman" w:hAnsi="Times New Roman" w:cs="Times New Roman"/>
                <w:sz w:val="24"/>
                <w:szCs w:val="24"/>
                <w:lang w:val="fr-CA"/>
              </w:rPr>
              <w:t xml:space="preserve">Des dossiers de formation </w:t>
            </w:r>
            <w:r>
              <w:rPr>
                <w:rFonts w:ascii="Times New Roman" w:hAnsi="Times New Roman" w:cs="Times New Roman"/>
                <w:sz w:val="24"/>
                <w:szCs w:val="24"/>
                <w:lang w:val="fr-CA"/>
              </w:rPr>
              <w:t>attestant que</w:t>
            </w:r>
            <w:r w:rsidRPr="00BC51F6">
              <w:rPr>
                <w:rFonts w:ascii="Times New Roman" w:hAnsi="Times New Roman" w:cs="Times New Roman"/>
                <w:sz w:val="24"/>
                <w:szCs w:val="24"/>
                <w:lang w:val="fr-CA"/>
              </w:rPr>
              <w:t xml:space="preserve"> la formation </w:t>
            </w:r>
            <w:r>
              <w:rPr>
                <w:rFonts w:ascii="Times New Roman" w:hAnsi="Times New Roman" w:cs="Times New Roman"/>
                <w:sz w:val="24"/>
                <w:szCs w:val="24"/>
                <w:lang w:val="fr-CA"/>
              </w:rPr>
              <w:t>sur</w:t>
            </w:r>
            <w:r w:rsidRPr="00BC51F6">
              <w:rPr>
                <w:rFonts w:ascii="Times New Roman" w:hAnsi="Times New Roman" w:cs="Times New Roman"/>
                <w:sz w:val="24"/>
                <w:szCs w:val="24"/>
                <w:lang w:val="fr-CA"/>
              </w:rPr>
              <w:t xml:space="preserve"> la </w:t>
            </w:r>
            <w:r>
              <w:rPr>
                <w:rFonts w:ascii="Times New Roman" w:hAnsi="Times New Roman" w:cs="Times New Roman"/>
                <w:sz w:val="24"/>
                <w:szCs w:val="24"/>
                <w:lang w:val="fr-CA"/>
              </w:rPr>
              <w:t>remise en charge</w:t>
            </w:r>
            <w:r w:rsidRPr="00BC51F6">
              <w:rPr>
                <w:rFonts w:ascii="Times New Roman" w:hAnsi="Times New Roman" w:cs="Times New Roman"/>
                <w:sz w:val="24"/>
                <w:szCs w:val="24"/>
                <w:lang w:val="fr-CA"/>
              </w:rPr>
              <w:t xml:space="preserve"> du </w:t>
            </w:r>
            <w:r w:rsidRPr="00021628">
              <w:rPr>
                <w:rFonts w:ascii="Times New Roman" w:hAnsi="Times New Roman" w:cs="Times New Roman"/>
                <w:i/>
                <w:sz w:val="24"/>
                <w:szCs w:val="24"/>
                <w:lang w:val="fr-CA"/>
              </w:rPr>
              <w:t>réseau</w:t>
            </w:r>
            <w:r>
              <w:rPr>
                <w:rFonts w:ascii="Times New Roman" w:hAnsi="Times New Roman" w:cs="Times New Roman"/>
                <w:sz w:val="24"/>
                <w:szCs w:val="24"/>
                <w:lang w:val="fr-CA"/>
              </w:rPr>
              <w:t>,</w:t>
            </w:r>
            <w:r w:rsidRPr="00BC51F6">
              <w:rPr>
                <w:rFonts w:ascii="Times New Roman" w:hAnsi="Times New Roman" w:cs="Times New Roman"/>
                <w:sz w:val="24"/>
                <w:szCs w:val="24"/>
                <w:lang w:val="fr-CA"/>
              </w:rPr>
              <w:t xml:space="preserve"> </w:t>
            </w:r>
            <w:r>
              <w:rPr>
                <w:rFonts w:ascii="Times New Roman" w:hAnsi="Times New Roman" w:cs="Times New Roman"/>
                <w:sz w:val="24"/>
                <w:szCs w:val="24"/>
                <w:lang w:val="fr-CA"/>
              </w:rPr>
              <w:t>a</w:t>
            </w:r>
            <w:r w:rsidRPr="00BC51F6">
              <w:rPr>
                <w:rFonts w:ascii="Times New Roman" w:hAnsi="Times New Roman" w:cs="Times New Roman"/>
                <w:sz w:val="24"/>
                <w:szCs w:val="24"/>
                <w:lang w:val="fr-CA"/>
              </w:rPr>
              <w:t xml:space="preserve"> été </w:t>
            </w:r>
            <w:r>
              <w:rPr>
                <w:rFonts w:ascii="Times New Roman" w:hAnsi="Times New Roman" w:cs="Times New Roman"/>
                <w:sz w:val="24"/>
                <w:szCs w:val="24"/>
                <w:lang w:val="fr-CA"/>
              </w:rPr>
              <w:t>donnée</w:t>
            </w:r>
            <w:r w:rsidRPr="00BC51F6">
              <w:rPr>
                <w:rFonts w:ascii="Times New Roman" w:hAnsi="Times New Roman" w:cs="Times New Roman"/>
                <w:sz w:val="24"/>
                <w:szCs w:val="24"/>
                <w:lang w:val="fr-CA"/>
              </w:rPr>
              <w:t xml:space="preserve"> aux </w:t>
            </w:r>
            <w:r>
              <w:rPr>
                <w:rFonts w:ascii="Times New Roman" w:hAnsi="Times New Roman" w:cs="Times New Roman"/>
                <w:i/>
                <w:sz w:val="24"/>
                <w:szCs w:val="24"/>
                <w:lang w:val="fr-CA"/>
              </w:rPr>
              <w:t>répartiteurs</w:t>
            </w:r>
            <w:r w:rsidRPr="00BC51F6">
              <w:rPr>
                <w:rFonts w:ascii="Times New Roman" w:hAnsi="Times New Roman" w:cs="Times New Roman"/>
                <w:sz w:val="24"/>
                <w:szCs w:val="24"/>
                <w:lang w:val="fr-CA"/>
              </w:rPr>
              <w:t xml:space="preserve"> sur une base annuelle.</w:t>
            </w:r>
          </w:p>
        </w:tc>
      </w:tr>
    </w:tbl>
    <w:p w14:paraId="430CA2FF" w14:textId="77777777" w:rsidR="00AC6E2D" w:rsidRPr="00922A4F" w:rsidRDefault="00AC6E2D" w:rsidP="00AC6E2D">
      <w:pPr>
        <w:widowControl w:val="0"/>
        <w:spacing w:line="266" w:lineRule="exact"/>
        <w:jc w:val="both"/>
        <w:rPr>
          <w:rFonts w:ascii="Times New Roman" w:hAnsi="Times New Roman" w:cs="Times New Roman"/>
          <w:b/>
          <w:bCs/>
          <w:color w:val="000000"/>
          <w:sz w:val="24"/>
          <w:szCs w:val="24"/>
          <w:lang w:val="fr-CA"/>
        </w:rPr>
      </w:pPr>
    </w:p>
    <w:p w14:paraId="56D5EC6C" w14:textId="77777777" w:rsidR="00AC6E2D" w:rsidRPr="00922A4F" w:rsidRDefault="00AC6E2D" w:rsidP="00AC6E2D">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AC6E2D" w:rsidRPr="004C088F" w14:paraId="781279D1" w14:textId="77777777" w:rsidTr="00AC6E2D">
        <w:tc>
          <w:tcPr>
            <w:tcW w:w="10892" w:type="dxa"/>
            <w:gridSpan w:val="6"/>
            <w:shd w:val="clear" w:color="auto" w:fill="DCDCFF"/>
            <w:vAlign w:val="bottom"/>
          </w:tcPr>
          <w:p w14:paraId="67DBD8A1" w14:textId="77777777" w:rsidR="00AC6E2D" w:rsidRPr="00922A4F" w:rsidRDefault="00AC6E2D" w:rsidP="00AC6E2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AC6E2D" w:rsidRPr="004C088F" w14:paraId="6C4863C9" w14:textId="77777777" w:rsidTr="00AC6E2D">
        <w:tc>
          <w:tcPr>
            <w:tcW w:w="2275" w:type="dxa"/>
            <w:shd w:val="clear" w:color="auto" w:fill="DCDCFF"/>
            <w:vAlign w:val="bottom"/>
          </w:tcPr>
          <w:p w14:paraId="77D84540" w14:textId="77777777" w:rsidR="00AC6E2D" w:rsidRPr="00922A4F" w:rsidRDefault="00AC6E2D" w:rsidP="00AC6E2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3EE5B20B" w14:textId="77777777" w:rsidR="00AC6E2D" w:rsidRPr="00922A4F" w:rsidRDefault="00AC6E2D" w:rsidP="00AC6E2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0CEC2B56" w14:textId="77777777" w:rsidR="00AC6E2D" w:rsidRPr="00922A4F" w:rsidRDefault="00AC6E2D" w:rsidP="00AC6E2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5B4745D3" w14:textId="77777777" w:rsidR="00AC6E2D" w:rsidRPr="00922A4F" w:rsidRDefault="00AC6E2D" w:rsidP="00AC6E2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584EA9B6" w14:textId="77777777" w:rsidR="00AC6E2D" w:rsidRPr="00922A4F" w:rsidRDefault="00AC6E2D" w:rsidP="00AC6E2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5CD180D5" w14:textId="77777777" w:rsidR="00AC6E2D" w:rsidRPr="00922A4F" w:rsidRDefault="00AC6E2D" w:rsidP="00AC6E2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AC6E2D" w:rsidRPr="004C088F" w14:paraId="4F024170" w14:textId="77777777" w:rsidTr="00AC6E2D">
        <w:tc>
          <w:tcPr>
            <w:tcW w:w="2275" w:type="dxa"/>
            <w:shd w:val="clear" w:color="auto" w:fill="CDFFCD"/>
          </w:tcPr>
          <w:p w14:paraId="30291240"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2AE0162"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877E82A"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B126BC0"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CBC6C15"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38B3879"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r>
      <w:tr w:rsidR="00AC6E2D" w:rsidRPr="004C088F" w14:paraId="48FC82FB" w14:textId="77777777" w:rsidTr="00AC6E2D">
        <w:tc>
          <w:tcPr>
            <w:tcW w:w="2275" w:type="dxa"/>
            <w:shd w:val="clear" w:color="auto" w:fill="CDFFCD"/>
          </w:tcPr>
          <w:p w14:paraId="24954A78"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E569CD6"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CB7CE9"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883AED7"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ED750CA"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5431154"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r>
      <w:tr w:rsidR="00AC6E2D" w:rsidRPr="004C088F" w14:paraId="562A6603" w14:textId="77777777" w:rsidTr="00AC6E2D">
        <w:tc>
          <w:tcPr>
            <w:tcW w:w="2275" w:type="dxa"/>
            <w:shd w:val="clear" w:color="auto" w:fill="CDFFCD"/>
          </w:tcPr>
          <w:p w14:paraId="1A39AB41" w14:textId="77777777" w:rsidR="00AC6E2D" w:rsidRPr="00922A4F" w:rsidRDefault="00AC6E2D" w:rsidP="00AC6E2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16BAED0" w14:textId="77777777" w:rsidR="00AC6E2D" w:rsidRPr="00922A4F" w:rsidRDefault="00AC6E2D" w:rsidP="00AC6E2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B1E1F02" w14:textId="77777777" w:rsidR="00AC6E2D" w:rsidRPr="00922A4F" w:rsidRDefault="00AC6E2D" w:rsidP="00AC6E2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1D98411B" w14:textId="77777777" w:rsidR="00AC6E2D" w:rsidRPr="00922A4F" w:rsidRDefault="00AC6E2D" w:rsidP="00AC6E2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7506772E" w14:textId="77777777" w:rsidR="00AC6E2D" w:rsidRPr="00922A4F" w:rsidRDefault="00AC6E2D" w:rsidP="00AC6E2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14171FC4" w14:textId="77777777" w:rsidR="00AC6E2D" w:rsidRPr="00922A4F" w:rsidRDefault="00AC6E2D" w:rsidP="00AC6E2D">
            <w:pPr>
              <w:autoSpaceDE/>
              <w:autoSpaceDN/>
              <w:adjustRightInd/>
              <w:jc w:val="both"/>
              <w:rPr>
                <w:rFonts w:ascii="Times New Roman" w:hAnsi="Times New Roman" w:cs="Times New Roman"/>
                <w:sz w:val="22"/>
                <w:szCs w:val="22"/>
                <w:lang w:val="fr-CA"/>
              </w:rPr>
            </w:pPr>
          </w:p>
        </w:tc>
      </w:tr>
    </w:tbl>
    <w:p w14:paraId="339869B1" w14:textId="77777777" w:rsidR="00AC6E2D" w:rsidRPr="00922A4F" w:rsidRDefault="00AC6E2D" w:rsidP="00AC6E2D">
      <w:pPr>
        <w:widowControl w:val="0"/>
        <w:jc w:val="both"/>
        <w:rPr>
          <w:rFonts w:ascii="Times New Roman" w:hAnsi="Times New Roman" w:cs="Times New Roman"/>
          <w:color w:val="000000"/>
          <w:sz w:val="24"/>
          <w:szCs w:val="24"/>
          <w:lang w:val="fr-CA"/>
        </w:rPr>
      </w:pPr>
    </w:p>
    <w:p w14:paraId="791B74A7" w14:textId="77777777" w:rsidR="00AC6E2D" w:rsidRPr="00922A4F" w:rsidRDefault="00AC6E2D" w:rsidP="00AC6E2D">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AC6E2D" w:rsidRPr="004C088F" w14:paraId="0314AA59" w14:textId="77777777" w:rsidTr="00AC6E2D">
        <w:tc>
          <w:tcPr>
            <w:tcW w:w="10910" w:type="dxa"/>
            <w:shd w:val="clear" w:color="auto" w:fill="auto"/>
          </w:tcPr>
          <w:p w14:paraId="2D572434" w14:textId="77777777" w:rsidR="00AC6E2D" w:rsidRPr="00922A4F" w:rsidRDefault="00AC6E2D" w:rsidP="00AC6E2D">
            <w:pPr>
              <w:widowControl w:val="0"/>
              <w:jc w:val="both"/>
              <w:rPr>
                <w:rFonts w:ascii="Times New Roman" w:hAnsi="Times New Roman" w:cs="Times New Roman"/>
                <w:sz w:val="22"/>
                <w:szCs w:val="22"/>
                <w:lang w:val="fr-CA"/>
              </w:rPr>
            </w:pPr>
          </w:p>
        </w:tc>
      </w:tr>
      <w:tr w:rsidR="00AC6E2D" w:rsidRPr="004C088F" w14:paraId="53313BB1" w14:textId="77777777" w:rsidTr="00AC6E2D">
        <w:tc>
          <w:tcPr>
            <w:tcW w:w="10910" w:type="dxa"/>
            <w:shd w:val="clear" w:color="auto" w:fill="auto"/>
          </w:tcPr>
          <w:p w14:paraId="4AD7C870" w14:textId="77777777" w:rsidR="00AC6E2D" w:rsidRPr="00922A4F" w:rsidRDefault="00AC6E2D" w:rsidP="00AC6E2D">
            <w:pPr>
              <w:widowControl w:val="0"/>
              <w:jc w:val="both"/>
              <w:rPr>
                <w:rFonts w:ascii="Times New Roman" w:hAnsi="Times New Roman" w:cs="Times New Roman"/>
                <w:sz w:val="22"/>
                <w:szCs w:val="22"/>
                <w:lang w:val="fr-CA"/>
              </w:rPr>
            </w:pPr>
          </w:p>
        </w:tc>
      </w:tr>
      <w:tr w:rsidR="00AC6E2D" w:rsidRPr="004C088F" w14:paraId="02434DD2" w14:textId="77777777" w:rsidTr="00AC6E2D">
        <w:tc>
          <w:tcPr>
            <w:tcW w:w="10910" w:type="dxa"/>
            <w:shd w:val="clear" w:color="auto" w:fill="auto"/>
          </w:tcPr>
          <w:p w14:paraId="22CBDF54" w14:textId="77777777" w:rsidR="00AC6E2D" w:rsidRPr="00922A4F" w:rsidRDefault="00AC6E2D" w:rsidP="00AC6E2D">
            <w:pPr>
              <w:widowControl w:val="0"/>
              <w:jc w:val="both"/>
              <w:rPr>
                <w:rFonts w:ascii="Times New Roman" w:hAnsi="Times New Roman" w:cs="Times New Roman"/>
                <w:sz w:val="22"/>
                <w:szCs w:val="22"/>
                <w:lang w:val="fr-CA"/>
              </w:rPr>
            </w:pPr>
          </w:p>
        </w:tc>
      </w:tr>
    </w:tbl>
    <w:p w14:paraId="6B0D1C85" w14:textId="77777777" w:rsidR="00AC6E2D" w:rsidRPr="00922A4F" w:rsidRDefault="00AC6E2D" w:rsidP="00AC6E2D">
      <w:pPr>
        <w:widowControl w:val="0"/>
        <w:spacing w:line="266" w:lineRule="exact"/>
        <w:jc w:val="both"/>
        <w:outlineLvl w:val="1"/>
        <w:rPr>
          <w:rFonts w:ascii="Times New Roman" w:hAnsi="Times New Roman" w:cs="Times New Roman"/>
          <w:b/>
          <w:bCs/>
          <w:sz w:val="24"/>
          <w:szCs w:val="24"/>
          <w:lang w:val="fr-CA"/>
        </w:rPr>
      </w:pPr>
    </w:p>
    <w:p w14:paraId="5E0F8FED" w14:textId="77777777" w:rsidR="00205420" w:rsidRDefault="00205420" w:rsidP="00AC6E2D">
      <w:pPr>
        <w:widowControl w:val="0"/>
        <w:spacing w:line="266" w:lineRule="exact"/>
        <w:jc w:val="both"/>
        <w:outlineLvl w:val="1"/>
        <w:rPr>
          <w:rFonts w:ascii="Times New Roman" w:hAnsi="Times New Roman" w:cs="Times New Roman"/>
          <w:b/>
          <w:bCs/>
          <w:sz w:val="24"/>
          <w:szCs w:val="24"/>
          <w:lang w:val="fr-CA"/>
        </w:rPr>
      </w:pPr>
    </w:p>
    <w:p w14:paraId="56E7F728" w14:textId="77777777" w:rsidR="00205420" w:rsidRDefault="00205420" w:rsidP="00AC6E2D">
      <w:pPr>
        <w:widowControl w:val="0"/>
        <w:spacing w:line="266" w:lineRule="exact"/>
        <w:jc w:val="both"/>
        <w:outlineLvl w:val="1"/>
        <w:rPr>
          <w:rFonts w:ascii="Times New Roman" w:hAnsi="Times New Roman" w:cs="Times New Roman"/>
          <w:b/>
          <w:bCs/>
          <w:sz w:val="24"/>
          <w:szCs w:val="24"/>
          <w:lang w:val="fr-CA"/>
        </w:rPr>
      </w:pPr>
    </w:p>
    <w:p w14:paraId="015BA258" w14:textId="77777777" w:rsidR="00205420" w:rsidRDefault="00205420" w:rsidP="00AC6E2D">
      <w:pPr>
        <w:widowControl w:val="0"/>
        <w:spacing w:line="266" w:lineRule="exact"/>
        <w:jc w:val="both"/>
        <w:outlineLvl w:val="1"/>
        <w:rPr>
          <w:rFonts w:ascii="Times New Roman" w:hAnsi="Times New Roman" w:cs="Times New Roman"/>
          <w:b/>
          <w:bCs/>
          <w:sz w:val="24"/>
          <w:szCs w:val="24"/>
          <w:lang w:val="fr-CA"/>
        </w:rPr>
      </w:pPr>
    </w:p>
    <w:p w14:paraId="3B7AA33E" w14:textId="77777777" w:rsidR="00205420" w:rsidRDefault="00205420" w:rsidP="00AC6E2D">
      <w:pPr>
        <w:widowControl w:val="0"/>
        <w:spacing w:line="266" w:lineRule="exact"/>
        <w:jc w:val="both"/>
        <w:outlineLvl w:val="1"/>
        <w:rPr>
          <w:rFonts w:ascii="Times New Roman" w:hAnsi="Times New Roman" w:cs="Times New Roman"/>
          <w:b/>
          <w:bCs/>
          <w:sz w:val="24"/>
          <w:szCs w:val="24"/>
          <w:lang w:val="fr-CA"/>
        </w:rPr>
      </w:pPr>
    </w:p>
    <w:p w14:paraId="710C131A" w14:textId="2FDE5E81" w:rsidR="00AC6E2D" w:rsidRPr="00922A4F" w:rsidRDefault="00AC6E2D" w:rsidP="00AC6E2D">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sidR="00205420">
        <w:rPr>
          <w:rFonts w:ascii="Times New Roman" w:hAnsi="Times New Roman" w:cs="Times New Roman"/>
          <w:b/>
          <w:bCs/>
          <w:sz w:val="24"/>
          <w:szCs w:val="24"/>
          <w:lang w:val="fr-CA"/>
        </w:rPr>
        <w:t>EOP-006-3, E7</w:t>
      </w:r>
    </w:p>
    <w:p w14:paraId="7745B5DE" w14:textId="77777777" w:rsidR="00AC6E2D" w:rsidRPr="00922A4F" w:rsidRDefault="00AC6E2D" w:rsidP="00AC6E2D">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F31C6A" w:rsidRPr="004C088F" w14:paraId="2AE7F6F7" w14:textId="77777777" w:rsidTr="00AC6E2D">
        <w:tc>
          <w:tcPr>
            <w:tcW w:w="376" w:type="dxa"/>
          </w:tcPr>
          <w:p w14:paraId="485EF55E" w14:textId="77777777" w:rsidR="00F31C6A" w:rsidRPr="00922A4F" w:rsidRDefault="00F31C6A" w:rsidP="00F31C6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DF7EA64" w14:textId="6F4A13B3" w:rsidR="00F31C6A" w:rsidRPr="003C6A99" w:rsidRDefault="00F31C6A" w:rsidP="00F31C6A">
            <w:pPr>
              <w:widowControl w:val="0"/>
              <w:tabs>
                <w:tab w:val="left" w:pos="0"/>
                <w:tab w:val="left" w:pos="900"/>
                <w:tab w:val="left" w:pos="6360"/>
              </w:tabs>
              <w:jc w:val="both"/>
              <w:rPr>
                <w:rFonts w:ascii="Times New Roman" w:hAnsi="Times New Roman"/>
                <w:lang w:val="fr-CA"/>
              </w:rPr>
            </w:pPr>
            <w:r w:rsidRPr="00365470">
              <w:rPr>
                <w:rFonts w:ascii="Times New Roman" w:hAnsi="Times New Roman"/>
                <w:color w:val="auto"/>
                <w:lang w:val="fr-CA"/>
              </w:rPr>
              <w:t>(E7)</w:t>
            </w:r>
            <w:r w:rsidRPr="00365470">
              <w:rPr>
                <w:rFonts w:ascii="Times New Roman" w:hAnsi="Times New Roman"/>
                <w:lang w:val="fr-CA"/>
              </w:rPr>
              <w:t xml:space="preserve"> </w:t>
            </w:r>
            <w:r>
              <w:rPr>
                <w:rFonts w:ascii="Times New Roman" w:hAnsi="Times New Roman"/>
                <w:color w:val="auto"/>
                <w:lang w:val="fr-CA"/>
              </w:rPr>
              <w:t>Vérifier que l’</w:t>
            </w:r>
            <w:r w:rsidRPr="00365470">
              <w:rPr>
                <w:rFonts w:ascii="Times New Roman" w:hAnsi="Times New Roman"/>
                <w:color w:val="auto"/>
                <w:lang w:val="fr-CA"/>
              </w:rPr>
              <w:t xml:space="preserve">entité a inclus une formation annuelle sur la remise en charge du </w:t>
            </w:r>
            <w:r w:rsidRPr="00365470">
              <w:rPr>
                <w:rFonts w:ascii="Times New Roman" w:hAnsi="Times New Roman"/>
                <w:i/>
                <w:color w:val="auto"/>
                <w:lang w:val="fr-CA"/>
              </w:rPr>
              <w:t>réseau</w:t>
            </w:r>
            <w:r w:rsidRPr="00365470">
              <w:rPr>
                <w:rFonts w:ascii="Times New Roman" w:hAnsi="Times New Roman"/>
                <w:color w:val="auto"/>
                <w:lang w:val="fr-CA"/>
              </w:rPr>
              <w:t xml:space="preserve"> pour ses </w:t>
            </w:r>
            <w:r w:rsidRPr="00365470">
              <w:rPr>
                <w:rFonts w:ascii="Times New Roman" w:hAnsi="Times New Roman"/>
                <w:i/>
                <w:color w:val="auto"/>
                <w:lang w:val="fr-CA"/>
              </w:rPr>
              <w:t>répartiteurs</w:t>
            </w:r>
            <w:r w:rsidRPr="00365470">
              <w:rPr>
                <w:rFonts w:ascii="Times New Roman" w:hAnsi="Times New Roman"/>
                <w:color w:val="auto"/>
                <w:lang w:val="fr-CA"/>
              </w:rPr>
              <w:t xml:space="preserve"> dans son programme de formation sur l’exploitation.</w:t>
            </w:r>
          </w:p>
        </w:tc>
      </w:tr>
      <w:tr w:rsidR="00F31C6A" w:rsidRPr="004C088F" w14:paraId="2518A38F" w14:textId="77777777" w:rsidTr="00AC6E2D">
        <w:tc>
          <w:tcPr>
            <w:tcW w:w="376" w:type="dxa"/>
          </w:tcPr>
          <w:p w14:paraId="1FFA264B" w14:textId="77777777" w:rsidR="00F31C6A" w:rsidRPr="00922A4F" w:rsidRDefault="00F31C6A" w:rsidP="00F31C6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A9BC670" w14:textId="1FFDFBF5" w:rsidR="00F31C6A" w:rsidRPr="003C6A99" w:rsidRDefault="00F31C6A" w:rsidP="00F31C6A">
            <w:pPr>
              <w:widowControl w:val="0"/>
              <w:tabs>
                <w:tab w:val="left" w:pos="0"/>
                <w:tab w:val="left" w:pos="900"/>
                <w:tab w:val="left" w:pos="6360"/>
              </w:tabs>
              <w:jc w:val="both"/>
              <w:rPr>
                <w:rFonts w:ascii="Times New Roman" w:hAnsi="Times New Roman"/>
                <w:lang w:val="fr-CA"/>
              </w:rPr>
            </w:pPr>
            <w:r w:rsidRPr="00365470">
              <w:rPr>
                <w:rFonts w:ascii="Times New Roman" w:hAnsi="Times New Roman"/>
                <w:color w:val="auto"/>
                <w:lang w:val="fr-CA"/>
              </w:rPr>
              <w:t>(E7)</w:t>
            </w:r>
            <w:r w:rsidRPr="00365470">
              <w:rPr>
                <w:rFonts w:ascii="Times New Roman" w:hAnsi="Times New Roman"/>
                <w:lang w:val="fr-CA"/>
              </w:rPr>
              <w:t xml:space="preserve"> </w:t>
            </w:r>
            <w:r w:rsidRPr="00365470">
              <w:rPr>
                <w:rFonts w:ascii="Times New Roman" w:hAnsi="Times New Roman"/>
                <w:color w:val="auto"/>
                <w:lang w:val="fr-CA"/>
              </w:rPr>
              <w:t>Vérifie</w:t>
            </w:r>
            <w:r>
              <w:rPr>
                <w:rFonts w:ascii="Times New Roman" w:hAnsi="Times New Roman"/>
                <w:color w:val="auto"/>
                <w:lang w:val="fr-CA"/>
              </w:rPr>
              <w:t>r</w:t>
            </w:r>
            <w:r w:rsidRPr="00365470">
              <w:rPr>
                <w:rFonts w:ascii="Times New Roman" w:hAnsi="Times New Roman"/>
                <w:color w:val="auto"/>
                <w:lang w:val="fr-CA"/>
              </w:rPr>
              <w:t xml:space="preserve"> que le programme de formation sur la remise en charge du </w:t>
            </w:r>
            <w:r w:rsidRPr="00365470">
              <w:rPr>
                <w:rFonts w:ascii="Times New Roman" w:hAnsi="Times New Roman"/>
                <w:i/>
                <w:color w:val="auto"/>
                <w:lang w:val="fr-CA"/>
              </w:rPr>
              <w:t>réseau</w:t>
            </w:r>
            <w:r w:rsidRPr="00365470">
              <w:rPr>
                <w:rFonts w:ascii="Times New Roman" w:hAnsi="Times New Roman"/>
                <w:color w:val="auto"/>
                <w:lang w:val="fr-CA"/>
              </w:rPr>
              <w:t xml:space="preserve"> couvre:</w:t>
            </w:r>
          </w:p>
        </w:tc>
      </w:tr>
      <w:tr w:rsidR="00F31C6A" w:rsidRPr="004C088F" w14:paraId="33CE8A70" w14:textId="77777777" w:rsidTr="00AC6E2D">
        <w:tc>
          <w:tcPr>
            <w:tcW w:w="376" w:type="dxa"/>
          </w:tcPr>
          <w:p w14:paraId="7D51A7B5" w14:textId="77777777" w:rsidR="00F31C6A" w:rsidRPr="00922A4F" w:rsidRDefault="00F31C6A" w:rsidP="00F31C6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09BCB2E" w14:textId="6DB7B8B9" w:rsidR="00F31C6A" w:rsidRDefault="00F31C6A" w:rsidP="00F31C6A">
            <w:pPr>
              <w:widowControl w:val="0"/>
              <w:tabs>
                <w:tab w:val="left" w:pos="0"/>
                <w:tab w:val="left" w:pos="900"/>
                <w:tab w:val="left" w:pos="6360"/>
              </w:tabs>
              <w:jc w:val="both"/>
              <w:rPr>
                <w:rFonts w:ascii="Times New Roman" w:hAnsi="Times New Roman"/>
                <w:lang w:val="fr-CA"/>
              </w:rPr>
            </w:pPr>
            <w:r w:rsidRPr="00365470">
              <w:rPr>
                <w:rFonts w:ascii="Times New Roman" w:hAnsi="Times New Roman"/>
                <w:color w:val="auto"/>
                <w:lang w:val="fr-CA"/>
              </w:rPr>
              <w:t xml:space="preserve">(Alinéa 7.1) le rôle de coordination du </w:t>
            </w:r>
            <w:r w:rsidRPr="00C33F1E">
              <w:rPr>
                <w:rFonts w:ascii="Times New Roman" w:hAnsi="Times New Roman"/>
                <w:i/>
                <w:color w:val="auto"/>
                <w:lang w:val="fr-CA"/>
              </w:rPr>
              <w:t>c</w:t>
            </w:r>
            <w:r w:rsidRPr="00365470">
              <w:rPr>
                <w:rFonts w:ascii="Times New Roman" w:hAnsi="Times New Roman"/>
                <w:i/>
                <w:color w:val="auto"/>
                <w:lang w:val="fr-CA"/>
              </w:rPr>
              <w:t>oordonnateur de la fiabilité</w:t>
            </w:r>
            <w:r w:rsidRPr="00365470">
              <w:rPr>
                <w:rFonts w:ascii="Times New Roman" w:hAnsi="Times New Roman"/>
                <w:color w:val="auto"/>
                <w:lang w:val="fr-CA"/>
              </w:rPr>
              <w:t>;</w:t>
            </w:r>
          </w:p>
        </w:tc>
      </w:tr>
      <w:tr w:rsidR="00F31C6A" w:rsidRPr="004C088F" w14:paraId="541E3148" w14:textId="77777777" w:rsidTr="00AC6E2D">
        <w:tc>
          <w:tcPr>
            <w:tcW w:w="376" w:type="dxa"/>
          </w:tcPr>
          <w:p w14:paraId="2118703F" w14:textId="77777777" w:rsidR="00F31C6A" w:rsidRPr="00922A4F" w:rsidRDefault="00F31C6A" w:rsidP="00F31C6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196E00D" w14:textId="3C367F6D" w:rsidR="00F31C6A" w:rsidRDefault="00F31C6A" w:rsidP="00F31C6A">
            <w:pPr>
              <w:widowControl w:val="0"/>
              <w:tabs>
                <w:tab w:val="left" w:pos="0"/>
                <w:tab w:val="left" w:pos="900"/>
                <w:tab w:val="left" w:pos="6360"/>
              </w:tabs>
              <w:jc w:val="both"/>
              <w:rPr>
                <w:rFonts w:ascii="Times New Roman" w:hAnsi="Times New Roman"/>
                <w:lang w:val="fr-CA"/>
              </w:rPr>
            </w:pPr>
            <w:r w:rsidRPr="00365470">
              <w:rPr>
                <w:rFonts w:ascii="Times New Roman" w:hAnsi="Times New Roman"/>
                <w:color w:val="auto"/>
                <w:lang w:val="fr-CA"/>
              </w:rPr>
              <w:t>(Alinéa 7.2)</w:t>
            </w:r>
            <w:r w:rsidRPr="00365470">
              <w:rPr>
                <w:rFonts w:ascii="Times New Roman" w:hAnsi="Times New Roman"/>
                <w:lang w:val="fr-CA"/>
              </w:rPr>
              <w:t xml:space="preserve"> le </w:t>
            </w:r>
            <w:r w:rsidRPr="00365470">
              <w:rPr>
                <w:rFonts w:ascii="Times New Roman" w:hAnsi="Times New Roman"/>
                <w:color w:val="auto"/>
                <w:lang w:val="fr-CA"/>
              </w:rPr>
              <w:t>rétablissement de l’</w:t>
            </w:r>
            <w:r w:rsidRPr="00C33F1E">
              <w:rPr>
                <w:rFonts w:ascii="Times New Roman" w:hAnsi="Times New Roman"/>
                <w:i/>
                <w:color w:val="auto"/>
                <w:lang w:val="fr-CA"/>
              </w:rPr>
              <w:t>I</w:t>
            </w:r>
            <w:r w:rsidRPr="00365470">
              <w:rPr>
                <w:rFonts w:ascii="Times New Roman" w:hAnsi="Times New Roman"/>
                <w:i/>
                <w:color w:val="auto"/>
                <w:lang w:val="fr-CA"/>
              </w:rPr>
              <w:t>nterconnexion</w:t>
            </w:r>
            <w:r w:rsidRPr="00365470">
              <w:rPr>
                <w:rFonts w:ascii="Times New Roman" w:hAnsi="Times New Roman"/>
                <w:color w:val="auto"/>
                <w:lang w:val="fr-CA"/>
              </w:rPr>
              <w:t>.</w:t>
            </w:r>
          </w:p>
        </w:tc>
      </w:tr>
      <w:tr w:rsidR="00F31C6A" w:rsidRPr="004C088F" w14:paraId="798E19BD" w14:textId="77777777" w:rsidTr="00AC6E2D">
        <w:tc>
          <w:tcPr>
            <w:tcW w:w="376" w:type="dxa"/>
          </w:tcPr>
          <w:p w14:paraId="3D477BDE" w14:textId="77777777" w:rsidR="00F31C6A" w:rsidRPr="00922A4F" w:rsidRDefault="00F31C6A" w:rsidP="00F31C6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A67C218" w14:textId="0E5DD76E" w:rsidR="00F31C6A" w:rsidRPr="003366EB" w:rsidRDefault="00F31C6A" w:rsidP="00F31C6A">
            <w:pPr>
              <w:widowControl w:val="0"/>
              <w:tabs>
                <w:tab w:val="left" w:pos="0"/>
                <w:tab w:val="left" w:pos="900"/>
                <w:tab w:val="left" w:pos="6360"/>
              </w:tabs>
              <w:jc w:val="both"/>
              <w:rPr>
                <w:rFonts w:ascii="Times New Roman" w:hAnsi="Times New Roman" w:cs="Times New Roman"/>
                <w:color w:val="auto"/>
                <w:highlight w:val="cyan"/>
                <w:lang w:val="fr-CA"/>
              </w:rPr>
            </w:pPr>
            <w:r w:rsidRPr="00365470">
              <w:rPr>
                <w:rFonts w:ascii="Times New Roman" w:hAnsi="Times New Roman"/>
                <w:color w:val="auto"/>
                <w:lang w:val="fr-CA"/>
              </w:rPr>
              <w:t>(E7)</w:t>
            </w:r>
            <w:r w:rsidRPr="00365470">
              <w:rPr>
                <w:rFonts w:ascii="Times New Roman" w:hAnsi="Times New Roman"/>
                <w:lang w:val="fr-CA"/>
              </w:rPr>
              <w:t xml:space="preserve"> </w:t>
            </w:r>
            <w:r w:rsidRPr="00365470">
              <w:rPr>
                <w:rFonts w:ascii="Times New Roman" w:hAnsi="Times New Roman"/>
                <w:color w:val="auto"/>
                <w:lang w:val="fr-CA"/>
              </w:rPr>
              <w:t xml:space="preserve">Vérifier que la formation sur la remise en charge du </w:t>
            </w:r>
            <w:r w:rsidRPr="00365470">
              <w:rPr>
                <w:rFonts w:ascii="Times New Roman" w:hAnsi="Times New Roman"/>
                <w:i/>
                <w:color w:val="auto"/>
                <w:lang w:val="fr-CA"/>
              </w:rPr>
              <w:t xml:space="preserve">réseau </w:t>
            </w:r>
            <w:r w:rsidRPr="00365470">
              <w:rPr>
                <w:rFonts w:ascii="Times New Roman" w:hAnsi="Times New Roman"/>
                <w:color w:val="auto"/>
                <w:lang w:val="fr-CA"/>
              </w:rPr>
              <w:t xml:space="preserve">a été donnée chaque année aux </w:t>
            </w:r>
            <w:r w:rsidRPr="00365470">
              <w:rPr>
                <w:rFonts w:ascii="Times New Roman" w:hAnsi="Times New Roman"/>
                <w:i/>
                <w:color w:val="auto"/>
                <w:lang w:val="fr-CA"/>
              </w:rPr>
              <w:t>répartiteurs</w:t>
            </w:r>
            <w:r w:rsidRPr="00365470">
              <w:rPr>
                <w:rFonts w:ascii="Times New Roman" w:hAnsi="Times New Roman"/>
                <w:color w:val="auto"/>
                <w:lang w:val="fr-CA"/>
              </w:rPr>
              <w:t xml:space="preserve"> de </w:t>
            </w:r>
            <w:r>
              <w:rPr>
                <w:rFonts w:ascii="Times New Roman" w:hAnsi="Times New Roman"/>
                <w:color w:val="auto"/>
                <w:lang w:val="fr-CA"/>
              </w:rPr>
              <w:t>l’</w:t>
            </w:r>
            <w:r w:rsidRPr="00365470">
              <w:rPr>
                <w:rFonts w:ascii="Times New Roman" w:hAnsi="Times New Roman"/>
                <w:color w:val="auto"/>
                <w:lang w:val="fr-CA"/>
              </w:rPr>
              <w:t>entité.</w:t>
            </w:r>
          </w:p>
        </w:tc>
      </w:tr>
      <w:tr w:rsidR="00AC6E2D" w:rsidRPr="00922A4F" w14:paraId="177B080A" w14:textId="77777777" w:rsidTr="00AC6E2D">
        <w:tc>
          <w:tcPr>
            <w:tcW w:w="10910" w:type="dxa"/>
            <w:gridSpan w:val="2"/>
            <w:tcBorders>
              <w:bottom w:val="single" w:sz="4" w:space="0" w:color="auto"/>
            </w:tcBorders>
            <w:shd w:val="clear" w:color="auto" w:fill="DCDCFF"/>
          </w:tcPr>
          <w:p w14:paraId="5B7E4DC9" w14:textId="77777777" w:rsidR="00AC6E2D" w:rsidRPr="003366EB" w:rsidRDefault="00AC6E2D" w:rsidP="00AC6E2D">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65F03050" w14:textId="77777777" w:rsidR="00AC6E2D" w:rsidRPr="00922A4F" w:rsidRDefault="00AC6E2D" w:rsidP="00AC6E2D">
      <w:pPr>
        <w:widowControl w:val="0"/>
        <w:spacing w:line="266" w:lineRule="exact"/>
        <w:jc w:val="both"/>
        <w:outlineLvl w:val="1"/>
        <w:rPr>
          <w:rFonts w:ascii="Times New Roman" w:hAnsi="Times New Roman" w:cs="Times New Roman"/>
          <w:b/>
          <w:bCs/>
          <w:sz w:val="24"/>
          <w:szCs w:val="24"/>
          <w:lang w:val="fr-CA"/>
        </w:rPr>
      </w:pPr>
    </w:p>
    <w:p w14:paraId="4A7A4E3F" w14:textId="77777777" w:rsidR="00AC6E2D" w:rsidRPr="00922A4F" w:rsidRDefault="00AC6E2D" w:rsidP="00AC6E2D">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511890EA" w14:textId="1F7E8985" w:rsidR="00AC6E2D" w:rsidRDefault="00AC6E2D" w:rsidP="00AC6E2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46E813E" w14:textId="2E60FDC4" w:rsidR="00BB2732" w:rsidRDefault="00BB2732" w:rsidP="00AC6E2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9F424AA" w14:textId="77777777" w:rsidR="00BB2732" w:rsidRPr="00922A4F" w:rsidRDefault="00BB2732" w:rsidP="00AC6E2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67C4C88" w14:textId="77777777" w:rsidR="00AC6E2D" w:rsidRPr="00922A4F" w:rsidRDefault="00AC6E2D" w:rsidP="00AC6E2D">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D1D0D15" w14:textId="77777777" w:rsidR="00BB2732" w:rsidRPr="00BB2732" w:rsidRDefault="00BB2732" w:rsidP="00F31C6A">
      <w:pPr>
        <w:autoSpaceDE/>
        <w:autoSpaceDN/>
        <w:adjustRightInd/>
        <w:jc w:val="both"/>
        <w:outlineLvl w:val="0"/>
        <w:rPr>
          <w:rFonts w:ascii="Times New Roman" w:hAnsi="Times New Roman" w:cs="Times New Roman"/>
          <w:bCs/>
          <w:sz w:val="24"/>
          <w:szCs w:val="22"/>
          <w:lang w:val="fr-CA"/>
        </w:rPr>
      </w:pPr>
      <w:r w:rsidRPr="00BB2732">
        <w:rPr>
          <w:rFonts w:ascii="Times New Roman" w:hAnsi="Times New Roman" w:cs="Times New Roman"/>
          <w:bCs/>
          <w:sz w:val="24"/>
          <w:szCs w:val="22"/>
          <w:lang w:val="fr-CA"/>
        </w:rPr>
        <w:br w:type="page"/>
      </w:r>
    </w:p>
    <w:p w14:paraId="5A790511" w14:textId="17E090BB" w:rsidR="00F31C6A" w:rsidRPr="00922A4F" w:rsidRDefault="00F31C6A" w:rsidP="00F31C6A">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8</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6FC4355D" w14:textId="77777777" w:rsidR="00F31C6A" w:rsidRPr="00922A4F" w:rsidRDefault="00F31C6A" w:rsidP="00F31C6A">
      <w:pPr>
        <w:autoSpaceDE/>
        <w:autoSpaceDN/>
        <w:adjustRightInd/>
        <w:jc w:val="both"/>
        <w:outlineLvl w:val="0"/>
        <w:rPr>
          <w:rFonts w:ascii="Times New Roman" w:hAnsi="Times New Roman" w:cs="Times New Roman"/>
          <w:b/>
          <w:sz w:val="24"/>
          <w:szCs w:val="22"/>
          <w:u w:val="single"/>
          <w:lang w:val="fr-CA"/>
        </w:rPr>
      </w:pPr>
    </w:p>
    <w:p w14:paraId="554028F8" w14:textId="07057001" w:rsidR="00F31C6A" w:rsidRPr="00205420" w:rsidRDefault="00F31C6A" w:rsidP="00F31C6A">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B17BAC">
        <w:rPr>
          <w:rFonts w:ascii="Times New Roman" w:hAnsi="Times New Roman" w:cs="Times New Roman"/>
          <w:sz w:val="24"/>
          <w:szCs w:val="24"/>
          <w:lang w:val="fr-CA"/>
        </w:rPr>
        <w:t xml:space="preserve">Chaque </w:t>
      </w:r>
      <w:r w:rsidRPr="00B17BAC">
        <w:rPr>
          <w:rFonts w:ascii="Times New Roman" w:hAnsi="Times New Roman" w:cs="Times New Roman"/>
          <w:i/>
          <w:sz w:val="24"/>
          <w:szCs w:val="24"/>
          <w:lang w:val="fr-CA"/>
        </w:rPr>
        <w:t xml:space="preserve">coordonnateur de la fiabilité </w:t>
      </w:r>
      <w:r w:rsidRPr="00B17BAC">
        <w:rPr>
          <w:rFonts w:ascii="Times New Roman" w:hAnsi="Times New Roman" w:cs="Times New Roman"/>
          <w:sz w:val="24"/>
          <w:szCs w:val="24"/>
          <w:lang w:val="fr-CA"/>
        </w:rPr>
        <w:t xml:space="preserve">doit procéder à deux entraînements, exercices ou simulations de remise en charge du </w:t>
      </w:r>
      <w:r w:rsidRPr="00B17BAC">
        <w:rPr>
          <w:rFonts w:ascii="Times New Roman" w:hAnsi="Times New Roman" w:cs="Times New Roman"/>
          <w:i/>
          <w:sz w:val="24"/>
          <w:szCs w:val="24"/>
          <w:lang w:val="fr-CA"/>
        </w:rPr>
        <w:t xml:space="preserve">réseau </w:t>
      </w:r>
      <w:r w:rsidRPr="00B17BAC">
        <w:rPr>
          <w:rFonts w:ascii="Times New Roman" w:hAnsi="Times New Roman" w:cs="Times New Roman"/>
          <w:sz w:val="24"/>
          <w:szCs w:val="24"/>
          <w:lang w:val="fr-CA"/>
        </w:rPr>
        <w:t xml:space="preserve">par année civile, auxquels doivent participer les </w:t>
      </w:r>
      <w:r w:rsidRPr="00B17BAC">
        <w:rPr>
          <w:rFonts w:ascii="Times New Roman" w:hAnsi="Times New Roman" w:cs="Times New Roman"/>
          <w:i/>
          <w:sz w:val="24"/>
          <w:szCs w:val="24"/>
          <w:lang w:val="fr-CA"/>
        </w:rPr>
        <w:t xml:space="preserve">exploitants de réseau de transport </w:t>
      </w:r>
      <w:r w:rsidRPr="00B17BAC">
        <w:rPr>
          <w:rFonts w:ascii="Times New Roman" w:hAnsi="Times New Roman" w:cs="Times New Roman"/>
          <w:sz w:val="24"/>
          <w:szCs w:val="24"/>
          <w:lang w:val="fr-CA"/>
        </w:rPr>
        <w:t xml:space="preserve">et les </w:t>
      </w:r>
      <w:r w:rsidRPr="00B17BAC">
        <w:rPr>
          <w:rFonts w:ascii="Times New Roman" w:hAnsi="Times New Roman" w:cs="Times New Roman"/>
          <w:i/>
          <w:sz w:val="24"/>
          <w:szCs w:val="24"/>
          <w:lang w:val="fr-CA"/>
        </w:rPr>
        <w:t xml:space="preserve">exploitants d’installation de production </w:t>
      </w:r>
      <w:r w:rsidRPr="00B17BAC">
        <w:rPr>
          <w:rFonts w:ascii="Times New Roman" w:hAnsi="Times New Roman" w:cs="Times New Roman"/>
          <w:sz w:val="24"/>
          <w:szCs w:val="24"/>
          <w:lang w:val="fr-CA"/>
        </w:rPr>
        <w:t xml:space="preserve">concernés par l’entraînement, l’exercice ou la simulation en cours. </w:t>
      </w:r>
      <w:r w:rsidRPr="00B17BAC">
        <w:rPr>
          <w:rFonts w:ascii="Times New Roman" w:hAnsi="Times New Roman" w:cs="Times New Roman"/>
          <w:i/>
          <w:sz w:val="24"/>
          <w:szCs w:val="24"/>
          <w:lang w:val="fr-CA"/>
        </w:rPr>
        <w:t>[Facteur de risque de non- conformité : moyen] [Horizon : planification de</w:t>
      </w:r>
      <w:r w:rsidRPr="00B17BAC">
        <w:rPr>
          <w:rFonts w:ascii="Times New Roman" w:hAnsi="Times New Roman" w:cs="Times New Roman"/>
          <w:i/>
          <w:spacing w:val="-6"/>
          <w:sz w:val="24"/>
          <w:szCs w:val="24"/>
          <w:lang w:val="fr-CA"/>
        </w:rPr>
        <w:t xml:space="preserve"> </w:t>
      </w:r>
      <w:r w:rsidRPr="00B17BAC">
        <w:rPr>
          <w:rFonts w:ascii="Times New Roman" w:hAnsi="Times New Roman" w:cs="Times New Roman"/>
          <w:i/>
          <w:sz w:val="24"/>
          <w:szCs w:val="24"/>
          <w:lang w:val="fr-CA"/>
        </w:rPr>
        <w:t>l’exploitation]</w:t>
      </w:r>
      <w:r>
        <w:rPr>
          <w:rFonts w:ascii="Times New Roman" w:hAnsi="Times New Roman" w:cs="Times New Roman"/>
          <w:i/>
          <w:sz w:val="24"/>
          <w:szCs w:val="24"/>
          <w:lang w:val="fr-CA"/>
        </w:rPr>
        <w:t xml:space="preserve"> </w:t>
      </w:r>
    </w:p>
    <w:p w14:paraId="41B27E57" w14:textId="5DCC7037" w:rsidR="00F31C6A" w:rsidRDefault="00F31C6A" w:rsidP="00F31C6A">
      <w:pPr>
        <w:pStyle w:val="Paragraphedeliste"/>
        <w:widowControl w:val="0"/>
        <w:numPr>
          <w:ilvl w:val="1"/>
          <w:numId w:val="28"/>
        </w:numPr>
        <w:tabs>
          <w:tab w:val="left" w:pos="1541"/>
        </w:tabs>
        <w:adjustRightInd/>
        <w:spacing w:before="120"/>
        <w:ind w:right="183"/>
        <w:jc w:val="both"/>
        <w:rPr>
          <w:rFonts w:ascii="Times New Roman" w:hAnsi="Times New Roman" w:cs="Times New Roman"/>
          <w:sz w:val="24"/>
          <w:szCs w:val="24"/>
          <w:lang w:val="fr-CA"/>
        </w:rPr>
      </w:pPr>
      <w:r w:rsidRPr="00B17BAC">
        <w:rPr>
          <w:rFonts w:ascii="Times New Roman" w:hAnsi="Times New Roman" w:cs="Times New Roman"/>
          <w:sz w:val="24"/>
          <w:szCs w:val="24"/>
          <w:lang w:val="fr-CA"/>
        </w:rPr>
        <w:t xml:space="preserve">Chaque </w:t>
      </w:r>
      <w:r w:rsidRPr="00B17BAC">
        <w:rPr>
          <w:rFonts w:ascii="Times New Roman" w:hAnsi="Times New Roman" w:cs="Times New Roman"/>
          <w:i/>
          <w:sz w:val="24"/>
          <w:szCs w:val="24"/>
          <w:lang w:val="fr-CA"/>
        </w:rPr>
        <w:t xml:space="preserve">coordonnateur de la fiabilité </w:t>
      </w:r>
      <w:r w:rsidRPr="00B17BAC">
        <w:rPr>
          <w:rFonts w:ascii="Times New Roman" w:hAnsi="Times New Roman" w:cs="Times New Roman"/>
          <w:sz w:val="24"/>
          <w:szCs w:val="24"/>
          <w:lang w:val="fr-CA"/>
        </w:rPr>
        <w:t xml:space="preserve">doit demander à chaque </w:t>
      </w:r>
      <w:r w:rsidRPr="00B17BAC">
        <w:rPr>
          <w:rFonts w:ascii="Times New Roman" w:hAnsi="Times New Roman" w:cs="Times New Roman"/>
          <w:i/>
          <w:sz w:val="24"/>
          <w:szCs w:val="24"/>
          <w:lang w:val="fr-CA"/>
        </w:rPr>
        <w:t xml:space="preserve">exploitant de réseau de transport </w:t>
      </w:r>
      <w:r w:rsidRPr="00B17BAC">
        <w:rPr>
          <w:rFonts w:ascii="Times New Roman" w:hAnsi="Times New Roman" w:cs="Times New Roman"/>
          <w:sz w:val="24"/>
          <w:szCs w:val="24"/>
          <w:lang w:val="fr-CA"/>
        </w:rPr>
        <w:t xml:space="preserve">désigné dans son plan de remise en charge et à chaque </w:t>
      </w:r>
      <w:r w:rsidRPr="00B17BAC">
        <w:rPr>
          <w:rFonts w:ascii="Times New Roman" w:hAnsi="Times New Roman" w:cs="Times New Roman"/>
          <w:i/>
          <w:sz w:val="24"/>
          <w:szCs w:val="24"/>
          <w:lang w:val="fr-CA"/>
        </w:rPr>
        <w:t xml:space="preserve">exploitant d’installation de production </w:t>
      </w:r>
      <w:r w:rsidRPr="00B17BAC">
        <w:rPr>
          <w:rFonts w:ascii="Times New Roman" w:hAnsi="Times New Roman" w:cs="Times New Roman"/>
          <w:sz w:val="24"/>
          <w:szCs w:val="24"/>
          <w:lang w:val="fr-CA"/>
        </w:rPr>
        <w:t xml:space="preserve">désigné dans les plans de remise en charge des </w:t>
      </w:r>
      <w:r w:rsidRPr="00B17BAC">
        <w:rPr>
          <w:rFonts w:ascii="Times New Roman" w:hAnsi="Times New Roman" w:cs="Times New Roman"/>
          <w:i/>
          <w:sz w:val="24"/>
          <w:szCs w:val="24"/>
          <w:lang w:val="fr-CA"/>
        </w:rPr>
        <w:t xml:space="preserve">exploitants de réseau de transport </w:t>
      </w:r>
      <w:r w:rsidRPr="00B17BAC">
        <w:rPr>
          <w:rFonts w:ascii="Times New Roman" w:hAnsi="Times New Roman" w:cs="Times New Roman"/>
          <w:sz w:val="24"/>
          <w:szCs w:val="24"/>
          <w:lang w:val="fr-CA"/>
        </w:rPr>
        <w:t>de participer à un entraînement, à un exercice ou à une simulation au moins une fois toutes les deux années civiles.</w:t>
      </w:r>
    </w:p>
    <w:p w14:paraId="06F9C93F" w14:textId="77777777" w:rsidR="00F31C6A" w:rsidRPr="00F31C6A" w:rsidRDefault="00F31C6A" w:rsidP="00F31C6A">
      <w:pPr>
        <w:widowControl w:val="0"/>
        <w:tabs>
          <w:tab w:val="left" w:pos="1541"/>
        </w:tabs>
        <w:adjustRightInd/>
        <w:spacing w:before="120"/>
        <w:ind w:right="183"/>
        <w:jc w:val="both"/>
        <w:rPr>
          <w:rFonts w:ascii="Times New Roman" w:hAnsi="Times New Roman" w:cs="Times New Roman"/>
          <w:sz w:val="24"/>
          <w:szCs w:val="24"/>
          <w:lang w:val="fr-CA"/>
        </w:rPr>
      </w:pPr>
    </w:p>
    <w:p w14:paraId="4612BC5F" w14:textId="22EC8528" w:rsidR="00F31C6A" w:rsidRPr="00F31C6A" w:rsidRDefault="00F31C6A" w:rsidP="002D5F0D">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B17BAC">
        <w:rPr>
          <w:rFonts w:ascii="Times New Roman" w:hAnsi="Times New Roman" w:cs="Times New Roman"/>
          <w:sz w:val="24"/>
          <w:szCs w:val="24"/>
          <w:lang w:val="fr-CA"/>
        </w:rPr>
        <w:t xml:space="preserve">Chaque coordonnateur de la fiabilité doit avoir des pièces justificatives (documents électroniques datés, etc.) attestant qu’il a procédé à deux entraînements, exercices ou simulations de remise en charge du </w:t>
      </w:r>
      <w:r w:rsidRPr="005B3B94">
        <w:rPr>
          <w:rFonts w:ascii="Times New Roman" w:hAnsi="Times New Roman" w:cs="Times New Roman"/>
          <w:i/>
          <w:sz w:val="24"/>
          <w:szCs w:val="24"/>
          <w:lang w:val="fr-CA"/>
        </w:rPr>
        <w:t>réseau</w:t>
      </w:r>
      <w:r w:rsidRPr="00B17BAC">
        <w:rPr>
          <w:rFonts w:ascii="Times New Roman" w:hAnsi="Times New Roman" w:cs="Times New Roman"/>
          <w:sz w:val="24"/>
          <w:szCs w:val="24"/>
          <w:lang w:val="fr-CA"/>
        </w:rPr>
        <w:t xml:space="preserve"> par année civile conformément à l’exigence E8, et attestant qu’il a invité chacun des </w:t>
      </w:r>
      <w:r w:rsidRPr="005B3B94">
        <w:rPr>
          <w:rFonts w:ascii="Times New Roman" w:hAnsi="Times New Roman" w:cs="Times New Roman"/>
          <w:i/>
          <w:sz w:val="24"/>
          <w:szCs w:val="24"/>
          <w:lang w:val="fr-CA"/>
        </w:rPr>
        <w:t>exploitants de réseau de transport</w:t>
      </w:r>
      <w:r w:rsidRPr="00B17BAC">
        <w:rPr>
          <w:rFonts w:ascii="Times New Roman" w:hAnsi="Times New Roman" w:cs="Times New Roman"/>
          <w:sz w:val="24"/>
          <w:szCs w:val="24"/>
          <w:lang w:val="fr-CA"/>
        </w:rPr>
        <w:t xml:space="preserve"> et des </w:t>
      </w:r>
      <w:r w:rsidRPr="005B3B94">
        <w:rPr>
          <w:rFonts w:ascii="Times New Roman" w:hAnsi="Times New Roman" w:cs="Times New Roman"/>
          <w:i/>
          <w:sz w:val="24"/>
          <w:szCs w:val="24"/>
          <w:lang w:val="fr-CA"/>
        </w:rPr>
        <w:t>exploitants d’installation de production</w:t>
      </w:r>
      <w:r w:rsidRPr="00B17BAC">
        <w:rPr>
          <w:rFonts w:ascii="Times New Roman" w:hAnsi="Times New Roman" w:cs="Times New Roman"/>
          <w:sz w:val="24"/>
          <w:szCs w:val="24"/>
          <w:lang w:val="fr-CA"/>
        </w:rPr>
        <w:t xml:space="preserve"> concernés à y participer, conformément à l’exigence E8 et à son alinéa 8.1</w:t>
      </w:r>
    </w:p>
    <w:p w14:paraId="51FB24A4" w14:textId="464044B2" w:rsidR="00F31C6A" w:rsidRPr="00205420" w:rsidRDefault="00F31C6A" w:rsidP="00F31C6A">
      <w:pPr>
        <w:autoSpaceDE/>
        <w:autoSpaceDN/>
        <w:adjustRightInd/>
        <w:jc w:val="both"/>
        <w:outlineLvl w:val="0"/>
        <w:rPr>
          <w:rFonts w:ascii="Times New Roman" w:hAnsi="Times New Roman" w:cs="Times New Roman"/>
          <w:sz w:val="24"/>
          <w:szCs w:val="24"/>
          <w:lang w:val="fr-CA"/>
        </w:rPr>
      </w:pPr>
    </w:p>
    <w:p w14:paraId="33FB243E" w14:textId="77777777" w:rsidR="00F31C6A" w:rsidRPr="00922A4F" w:rsidRDefault="00F31C6A" w:rsidP="00F31C6A">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44AA276E" w14:textId="77777777" w:rsidR="00F31C6A" w:rsidRPr="00922A4F" w:rsidRDefault="00F31C6A" w:rsidP="00F31C6A">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4EB776AF" w14:textId="3385F9DC" w:rsidR="00F31C6A" w:rsidRPr="00922A4F" w:rsidRDefault="00F31C6A" w:rsidP="00F31C6A">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3D665D">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6F50FB9A" w14:textId="77777777" w:rsidR="00F31C6A" w:rsidRPr="00922A4F" w:rsidRDefault="00F31C6A" w:rsidP="00F31C6A">
      <w:pPr>
        <w:widowControl w:val="0"/>
        <w:shd w:val="clear" w:color="auto" w:fill="CDFFCD"/>
        <w:jc w:val="both"/>
        <w:rPr>
          <w:rFonts w:ascii="Times New Roman" w:hAnsi="Times New Roman" w:cs="Times New Roman"/>
          <w:bCs/>
          <w:sz w:val="22"/>
          <w:szCs w:val="22"/>
          <w:lang w:val="fr-CA"/>
        </w:rPr>
      </w:pPr>
    </w:p>
    <w:p w14:paraId="10D12F98" w14:textId="77777777" w:rsidR="00F31C6A" w:rsidRPr="00922A4F" w:rsidRDefault="00F31C6A" w:rsidP="00F31C6A">
      <w:pPr>
        <w:widowControl w:val="0"/>
        <w:shd w:val="clear" w:color="auto" w:fill="CDFFCD"/>
        <w:jc w:val="both"/>
        <w:rPr>
          <w:rFonts w:ascii="Times New Roman" w:hAnsi="Times New Roman" w:cs="Times New Roman"/>
          <w:bCs/>
          <w:sz w:val="22"/>
          <w:szCs w:val="22"/>
          <w:lang w:val="fr-CA"/>
        </w:rPr>
      </w:pPr>
    </w:p>
    <w:p w14:paraId="441B9C61" w14:textId="77777777" w:rsidR="00F31C6A" w:rsidRPr="00922A4F" w:rsidRDefault="00F31C6A" w:rsidP="00F31C6A">
      <w:pPr>
        <w:pStyle w:val="RqtSection"/>
        <w:jc w:val="both"/>
        <w:rPr>
          <w:rFonts w:ascii="Times New Roman" w:hAnsi="Times New Roman"/>
          <w:lang w:val="fr-CA"/>
        </w:rPr>
      </w:pPr>
    </w:p>
    <w:p w14:paraId="724B1DFC" w14:textId="77777777" w:rsidR="00F31C6A" w:rsidRPr="00922A4F" w:rsidRDefault="00F31C6A" w:rsidP="00F31C6A">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F31C6A" w:rsidRPr="004C088F" w14:paraId="598D77E5" w14:textId="77777777" w:rsidTr="00B24954">
        <w:tc>
          <w:tcPr>
            <w:tcW w:w="10910" w:type="dxa"/>
            <w:shd w:val="clear" w:color="auto" w:fill="DCDCFF"/>
          </w:tcPr>
          <w:p w14:paraId="46CA4A34" w14:textId="77777777" w:rsidR="00F31C6A" w:rsidRPr="00922A4F" w:rsidRDefault="00F31C6A" w:rsidP="00B24954">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F31C6A" w:rsidRPr="004C088F" w14:paraId="047A7E5A" w14:textId="77777777" w:rsidTr="00B24954">
        <w:tc>
          <w:tcPr>
            <w:tcW w:w="10910" w:type="dxa"/>
            <w:shd w:val="clear" w:color="auto" w:fill="DCDCFF"/>
          </w:tcPr>
          <w:p w14:paraId="233D5F37" w14:textId="05CBD0F5" w:rsidR="00F31C6A" w:rsidRDefault="00F31C6A" w:rsidP="00F31C6A">
            <w:pPr>
              <w:widowControl w:val="0"/>
              <w:jc w:val="both"/>
              <w:rPr>
                <w:rFonts w:ascii="Times New Roman" w:hAnsi="Times New Roman" w:cs="Times New Roman"/>
                <w:sz w:val="24"/>
                <w:szCs w:val="24"/>
                <w:lang w:val="fr-CA"/>
              </w:rPr>
            </w:pPr>
            <w:r w:rsidRPr="00B85F73">
              <w:rPr>
                <w:rFonts w:ascii="Times New Roman" w:hAnsi="Times New Roman" w:cs="Times New Roman"/>
                <w:sz w:val="24"/>
                <w:szCs w:val="24"/>
                <w:lang w:val="fr-CA"/>
              </w:rPr>
              <w:t xml:space="preserve">Une liste des </w:t>
            </w:r>
            <w:r w:rsidRPr="00B85F73">
              <w:rPr>
                <w:rFonts w:ascii="Times New Roman" w:hAnsi="Times New Roman" w:cs="Times New Roman"/>
                <w:i/>
                <w:sz w:val="24"/>
                <w:szCs w:val="24"/>
                <w:lang w:val="fr-CA"/>
              </w:rPr>
              <w:t>exploitant</w:t>
            </w:r>
            <w:r w:rsidRPr="00BE219F">
              <w:rPr>
                <w:rFonts w:ascii="Times New Roman" w:hAnsi="Times New Roman" w:cs="Times New Roman"/>
                <w:i/>
                <w:sz w:val="24"/>
                <w:szCs w:val="24"/>
                <w:lang w:val="fr-CA"/>
              </w:rPr>
              <w:t>s de réseau de transport</w:t>
            </w:r>
            <w:r w:rsidRPr="009915B9">
              <w:rPr>
                <w:rFonts w:ascii="Times New Roman" w:hAnsi="Times New Roman" w:cs="Times New Roman"/>
                <w:sz w:val="24"/>
                <w:szCs w:val="24"/>
                <w:lang w:val="fr-CA"/>
              </w:rPr>
              <w:t xml:space="preserve"> </w:t>
            </w:r>
            <w:r>
              <w:rPr>
                <w:rFonts w:ascii="Times New Roman" w:hAnsi="Times New Roman" w:cs="Times New Roman"/>
                <w:sz w:val="24"/>
                <w:szCs w:val="24"/>
                <w:lang w:val="fr-CA"/>
              </w:rPr>
              <w:t>désignés</w:t>
            </w:r>
            <w:r w:rsidRPr="009915B9">
              <w:rPr>
                <w:rFonts w:ascii="Times New Roman" w:hAnsi="Times New Roman" w:cs="Times New Roman"/>
                <w:sz w:val="24"/>
                <w:szCs w:val="24"/>
                <w:lang w:val="fr-CA"/>
              </w:rPr>
              <w:t xml:space="preserve"> dans son plan de r</w:t>
            </w:r>
            <w:r>
              <w:rPr>
                <w:rFonts w:ascii="Times New Roman" w:hAnsi="Times New Roman" w:cs="Times New Roman"/>
                <w:sz w:val="24"/>
                <w:szCs w:val="24"/>
                <w:lang w:val="fr-CA"/>
              </w:rPr>
              <w:t>emise en charge</w:t>
            </w:r>
            <w:r w:rsidRPr="009915B9">
              <w:rPr>
                <w:rFonts w:ascii="Times New Roman" w:hAnsi="Times New Roman" w:cs="Times New Roman"/>
                <w:sz w:val="24"/>
                <w:szCs w:val="24"/>
                <w:lang w:val="fr-CA"/>
              </w:rPr>
              <w:t>.</w:t>
            </w:r>
          </w:p>
        </w:tc>
      </w:tr>
      <w:tr w:rsidR="00F31C6A" w:rsidRPr="004C088F" w14:paraId="4A8DF74E" w14:textId="77777777" w:rsidTr="00B24954">
        <w:tc>
          <w:tcPr>
            <w:tcW w:w="10910" w:type="dxa"/>
            <w:shd w:val="clear" w:color="auto" w:fill="DCDCFF"/>
          </w:tcPr>
          <w:p w14:paraId="6A4DED1A" w14:textId="0611E19F" w:rsidR="00F31C6A" w:rsidRDefault="00F31C6A" w:rsidP="00F31C6A">
            <w:pPr>
              <w:widowControl w:val="0"/>
              <w:jc w:val="both"/>
              <w:rPr>
                <w:rFonts w:ascii="Times New Roman" w:hAnsi="Times New Roman" w:cs="Times New Roman"/>
                <w:sz w:val="24"/>
                <w:szCs w:val="24"/>
                <w:lang w:val="fr-CA"/>
              </w:rPr>
            </w:pPr>
            <w:r w:rsidRPr="00B85F73">
              <w:rPr>
                <w:rFonts w:ascii="Times New Roman" w:hAnsi="Times New Roman" w:cs="Times New Roman"/>
                <w:sz w:val="24"/>
                <w:szCs w:val="24"/>
                <w:lang w:val="fr-CA"/>
              </w:rPr>
              <w:t xml:space="preserve">Une liste des </w:t>
            </w:r>
            <w:r w:rsidRPr="00094068">
              <w:rPr>
                <w:rFonts w:ascii="Times New Roman" w:hAnsi="Times New Roman" w:cs="Times New Roman"/>
                <w:i/>
                <w:sz w:val="24"/>
                <w:szCs w:val="24"/>
                <w:lang w:val="fr-CA"/>
              </w:rPr>
              <w:t xml:space="preserve">exploitants d’installation de production </w:t>
            </w:r>
            <w:r>
              <w:rPr>
                <w:rFonts w:ascii="Times New Roman" w:hAnsi="Times New Roman" w:cs="Times New Roman"/>
                <w:sz w:val="24"/>
                <w:szCs w:val="24"/>
                <w:lang w:val="fr-CA"/>
              </w:rPr>
              <w:t>désignés</w:t>
            </w:r>
            <w:r w:rsidRPr="00094068">
              <w:rPr>
                <w:rFonts w:ascii="Times New Roman" w:hAnsi="Times New Roman" w:cs="Times New Roman"/>
                <w:sz w:val="24"/>
                <w:szCs w:val="24"/>
                <w:lang w:val="fr-CA"/>
              </w:rPr>
              <w:t xml:space="preserve"> dans le</w:t>
            </w:r>
            <w:r>
              <w:rPr>
                <w:rFonts w:ascii="Times New Roman" w:hAnsi="Times New Roman" w:cs="Times New Roman"/>
                <w:sz w:val="24"/>
                <w:szCs w:val="24"/>
                <w:lang w:val="fr-CA"/>
              </w:rPr>
              <w:t>s</w:t>
            </w:r>
            <w:r w:rsidRPr="00094068">
              <w:rPr>
                <w:rFonts w:ascii="Times New Roman" w:hAnsi="Times New Roman" w:cs="Times New Roman"/>
                <w:sz w:val="24"/>
                <w:szCs w:val="24"/>
                <w:lang w:val="fr-CA"/>
              </w:rPr>
              <w:t xml:space="preserve"> plan</w:t>
            </w:r>
            <w:r>
              <w:rPr>
                <w:rFonts w:ascii="Times New Roman" w:hAnsi="Times New Roman" w:cs="Times New Roman"/>
                <w:sz w:val="24"/>
                <w:szCs w:val="24"/>
                <w:lang w:val="fr-CA"/>
              </w:rPr>
              <w:t>s</w:t>
            </w:r>
            <w:r w:rsidRPr="00094068">
              <w:rPr>
                <w:rFonts w:ascii="Times New Roman" w:hAnsi="Times New Roman" w:cs="Times New Roman"/>
                <w:sz w:val="24"/>
                <w:szCs w:val="24"/>
                <w:lang w:val="fr-CA"/>
              </w:rPr>
              <w:t xml:space="preserve"> de remise en charge des </w:t>
            </w:r>
            <w:r w:rsidRPr="00094068">
              <w:rPr>
                <w:rFonts w:ascii="Times New Roman" w:hAnsi="Times New Roman" w:cs="Times New Roman"/>
                <w:i/>
                <w:sz w:val="24"/>
                <w:szCs w:val="24"/>
                <w:lang w:val="fr-CA"/>
              </w:rPr>
              <w:t>exploitants de réseau de transport.</w:t>
            </w:r>
          </w:p>
        </w:tc>
      </w:tr>
      <w:tr w:rsidR="00F31C6A" w:rsidRPr="004C088F" w14:paraId="74961655" w14:textId="77777777" w:rsidTr="00B24954">
        <w:tc>
          <w:tcPr>
            <w:tcW w:w="10910" w:type="dxa"/>
            <w:shd w:val="clear" w:color="auto" w:fill="DCDCFF"/>
          </w:tcPr>
          <w:p w14:paraId="5C20E24A" w14:textId="77093759" w:rsidR="00F31C6A" w:rsidRPr="00BC51F6" w:rsidRDefault="00F31C6A" w:rsidP="00F31C6A">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Des pièces justificatives attestant </w:t>
            </w:r>
            <w:r w:rsidRPr="00B85F73">
              <w:rPr>
                <w:rFonts w:ascii="Times New Roman" w:hAnsi="Times New Roman" w:cs="Times New Roman"/>
                <w:sz w:val="24"/>
                <w:szCs w:val="24"/>
                <w:lang w:val="fr-CA"/>
              </w:rPr>
              <w:t xml:space="preserve">que le </w:t>
            </w:r>
            <w:r w:rsidRPr="00BE219F">
              <w:rPr>
                <w:rFonts w:ascii="Times New Roman" w:hAnsi="Times New Roman" w:cs="Times New Roman"/>
                <w:i/>
                <w:sz w:val="24"/>
                <w:szCs w:val="24"/>
                <w:lang w:val="fr-CA"/>
              </w:rPr>
              <w:t>coordonnateur de la fiabilité</w:t>
            </w:r>
            <w:r w:rsidRPr="00BE219F">
              <w:rPr>
                <w:rFonts w:ascii="Times New Roman" w:hAnsi="Times New Roman" w:cs="Times New Roman"/>
                <w:sz w:val="24"/>
                <w:szCs w:val="24"/>
                <w:lang w:val="fr-CA"/>
              </w:rPr>
              <w:t xml:space="preserve"> a mené deux </w:t>
            </w:r>
            <w:r>
              <w:rPr>
                <w:rFonts w:ascii="Times New Roman" w:hAnsi="Times New Roman" w:cs="Times New Roman"/>
                <w:sz w:val="24"/>
                <w:szCs w:val="24"/>
                <w:lang w:val="fr-CA"/>
              </w:rPr>
              <w:t>entraînement</w:t>
            </w:r>
            <w:r w:rsidRPr="00BE219F">
              <w:rPr>
                <w:rFonts w:ascii="Times New Roman" w:hAnsi="Times New Roman" w:cs="Times New Roman"/>
                <w:sz w:val="24"/>
                <w:szCs w:val="24"/>
                <w:lang w:val="fr-CA"/>
              </w:rPr>
              <w:t>s, exercice</w:t>
            </w:r>
            <w:r w:rsidRPr="009915B9">
              <w:rPr>
                <w:rFonts w:ascii="Times New Roman" w:hAnsi="Times New Roman" w:cs="Times New Roman"/>
                <w:sz w:val="24"/>
                <w:szCs w:val="24"/>
                <w:lang w:val="fr-CA"/>
              </w:rPr>
              <w:t xml:space="preserve">s ou simulations de remise en charge du </w:t>
            </w:r>
            <w:r w:rsidRPr="005B3B94">
              <w:rPr>
                <w:rFonts w:ascii="Times New Roman" w:hAnsi="Times New Roman" w:cs="Times New Roman"/>
                <w:i/>
                <w:sz w:val="24"/>
                <w:szCs w:val="24"/>
                <w:lang w:val="fr-CA"/>
              </w:rPr>
              <w:t>réseau</w:t>
            </w:r>
            <w:r w:rsidRPr="00B85F73">
              <w:rPr>
                <w:rFonts w:ascii="Times New Roman" w:hAnsi="Times New Roman" w:cs="Times New Roman"/>
                <w:sz w:val="24"/>
                <w:szCs w:val="24"/>
                <w:lang w:val="fr-CA"/>
              </w:rPr>
              <w:t xml:space="preserve"> par année civile.</w:t>
            </w:r>
          </w:p>
        </w:tc>
      </w:tr>
      <w:tr w:rsidR="00F31C6A" w:rsidRPr="004C088F" w14:paraId="392EA83C" w14:textId="77777777" w:rsidTr="00B24954">
        <w:tc>
          <w:tcPr>
            <w:tcW w:w="10910" w:type="dxa"/>
            <w:shd w:val="clear" w:color="auto" w:fill="DCDCFF"/>
          </w:tcPr>
          <w:p w14:paraId="6A938A54" w14:textId="379D4014" w:rsidR="00F31C6A" w:rsidRPr="00BC51F6" w:rsidRDefault="00F31C6A" w:rsidP="00F31C6A">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Des pièces justificatives attestant </w:t>
            </w:r>
            <w:r w:rsidRPr="00B85F73">
              <w:rPr>
                <w:rFonts w:ascii="Times New Roman" w:hAnsi="Times New Roman" w:cs="Times New Roman"/>
                <w:sz w:val="24"/>
                <w:szCs w:val="24"/>
                <w:lang w:val="fr-CA"/>
              </w:rPr>
              <w:t xml:space="preserve">que les </w:t>
            </w:r>
            <w:r>
              <w:rPr>
                <w:rFonts w:ascii="Times New Roman" w:hAnsi="Times New Roman" w:cs="Times New Roman"/>
                <w:sz w:val="24"/>
                <w:szCs w:val="24"/>
                <w:lang w:val="fr-CA"/>
              </w:rPr>
              <w:t>entraînements</w:t>
            </w:r>
            <w:r w:rsidRPr="00B85F73">
              <w:rPr>
                <w:rFonts w:ascii="Times New Roman" w:hAnsi="Times New Roman" w:cs="Times New Roman"/>
                <w:sz w:val="24"/>
                <w:szCs w:val="24"/>
                <w:lang w:val="fr-CA"/>
              </w:rPr>
              <w:t xml:space="preserve">, exercices ou simulations de </w:t>
            </w:r>
            <w:r w:rsidRPr="005B3B94">
              <w:rPr>
                <w:rFonts w:ascii="Times New Roman" w:hAnsi="Times New Roman" w:cs="Times New Roman"/>
                <w:sz w:val="24"/>
                <w:szCs w:val="24"/>
                <w:lang w:val="fr-CA"/>
              </w:rPr>
              <w:t>remise en charge du</w:t>
            </w:r>
            <w:r w:rsidRPr="00BE219F">
              <w:rPr>
                <w:rFonts w:ascii="Times New Roman" w:hAnsi="Times New Roman" w:cs="Times New Roman"/>
                <w:i/>
                <w:sz w:val="24"/>
                <w:szCs w:val="24"/>
                <w:lang w:val="fr-CA"/>
              </w:rPr>
              <w:t xml:space="preserve"> réseau</w:t>
            </w:r>
            <w:r w:rsidRPr="00BE219F">
              <w:rPr>
                <w:rFonts w:ascii="Times New Roman" w:hAnsi="Times New Roman" w:cs="Times New Roman"/>
                <w:sz w:val="24"/>
                <w:szCs w:val="24"/>
                <w:lang w:val="fr-CA"/>
              </w:rPr>
              <w:t xml:space="preserve"> incluaient </w:t>
            </w:r>
            <w:r w:rsidRPr="005B3B94">
              <w:rPr>
                <w:rFonts w:ascii="Times New Roman" w:hAnsi="Times New Roman" w:cs="Times New Roman"/>
                <w:sz w:val="24"/>
                <w:szCs w:val="24"/>
                <w:lang w:val="fr-CA"/>
              </w:rPr>
              <w:t>les</w:t>
            </w:r>
            <w:r w:rsidRPr="009915B9">
              <w:rPr>
                <w:rFonts w:ascii="Times New Roman" w:hAnsi="Times New Roman" w:cs="Times New Roman"/>
                <w:i/>
                <w:sz w:val="24"/>
                <w:szCs w:val="24"/>
                <w:lang w:val="fr-CA"/>
              </w:rPr>
              <w:t xml:space="preserve"> exploitant de réseau de transport</w:t>
            </w:r>
            <w:r w:rsidRPr="00B85F73">
              <w:rPr>
                <w:rFonts w:ascii="Times New Roman" w:hAnsi="Times New Roman" w:cs="Times New Roman"/>
                <w:sz w:val="24"/>
                <w:szCs w:val="24"/>
                <w:lang w:val="fr-CA"/>
              </w:rPr>
              <w:t xml:space="preserve"> et les </w:t>
            </w:r>
            <w:r w:rsidRPr="00B85F73">
              <w:rPr>
                <w:rFonts w:ascii="Times New Roman" w:hAnsi="Times New Roman" w:cs="Times New Roman"/>
                <w:i/>
                <w:sz w:val="24"/>
                <w:szCs w:val="24"/>
                <w:lang w:val="fr-CA"/>
              </w:rPr>
              <w:t>exploitants d’installations de production</w:t>
            </w:r>
            <w:r w:rsidRPr="00B85F73">
              <w:rPr>
                <w:rFonts w:ascii="Times New Roman" w:hAnsi="Times New Roman" w:cs="Times New Roman"/>
                <w:sz w:val="24"/>
                <w:szCs w:val="24"/>
                <w:lang w:val="fr-CA"/>
              </w:rPr>
              <w:t xml:space="preserve"> selon la portée particulière de</w:t>
            </w:r>
            <w:r>
              <w:rPr>
                <w:rFonts w:ascii="Times New Roman" w:hAnsi="Times New Roman" w:cs="Times New Roman"/>
                <w:sz w:val="24"/>
                <w:szCs w:val="24"/>
                <w:lang w:val="fr-CA"/>
              </w:rPr>
              <w:t xml:space="preserve"> l’entraînement, de</w:t>
            </w:r>
            <w:r w:rsidRPr="00B85F73">
              <w:rPr>
                <w:rFonts w:ascii="Times New Roman" w:hAnsi="Times New Roman" w:cs="Times New Roman"/>
                <w:sz w:val="24"/>
                <w:szCs w:val="24"/>
                <w:lang w:val="fr-CA"/>
              </w:rPr>
              <w:t xml:space="preserve"> l</w:t>
            </w:r>
            <w:r>
              <w:rPr>
                <w:rFonts w:ascii="Times New Roman" w:hAnsi="Times New Roman" w:cs="Times New Roman"/>
                <w:sz w:val="24"/>
                <w:szCs w:val="24"/>
                <w:lang w:val="fr-CA"/>
              </w:rPr>
              <w:t>’</w:t>
            </w:r>
            <w:r w:rsidRPr="00B85F73">
              <w:rPr>
                <w:rFonts w:ascii="Times New Roman" w:hAnsi="Times New Roman" w:cs="Times New Roman"/>
                <w:sz w:val="24"/>
                <w:szCs w:val="24"/>
                <w:lang w:val="fr-CA"/>
              </w:rPr>
              <w:t>exercice ou de la simulation effectués.</w:t>
            </w:r>
          </w:p>
        </w:tc>
      </w:tr>
      <w:tr w:rsidR="00F31C6A" w:rsidRPr="004C088F" w14:paraId="18ECBCC6" w14:textId="77777777" w:rsidTr="00B24954">
        <w:tc>
          <w:tcPr>
            <w:tcW w:w="10910" w:type="dxa"/>
            <w:shd w:val="clear" w:color="auto" w:fill="DCDCFF"/>
          </w:tcPr>
          <w:p w14:paraId="7CCB28E4" w14:textId="26B004BA" w:rsidR="00F31C6A" w:rsidRPr="00BC51F6" w:rsidRDefault="00F31C6A" w:rsidP="00F31C6A">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Des pièces justificatives attestant </w:t>
            </w:r>
            <w:r w:rsidRPr="00B85F73">
              <w:rPr>
                <w:rFonts w:ascii="Times New Roman" w:hAnsi="Times New Roman" w:cs="Times New Roman"/>
                <w:sz w:val="24"/>
                <w:szCs w:val="24"/>
                <w:lang w:val="fr-CA"/>
              </w:rPr>
              <w:t xml:space="preserve">que le </w:t>
            </w:r>
            <w:r w:rsidRPr="00BE219F">
              <w:rPr>
                <w:rFonts w:ascii="Times New Roman" w:hAnsi="Times New Roman" w:cs="Times New Roman"/>
                <w:i/>
                <w:sz w:val="24"/>
                <w:szCs w:val="24"/>
                <w:lang w:val="fr-CA"/>
              </w:rPr>
              <w:t>coordonnateur de la fiabilité</w:t>
            </w:r>
            <w:r w:rsidRPr="00BE219F">
              <w:rPr>
                <w:rFonts w:ascii="Times New Roman" w:hAnsi="Times New Roman" w:cs="Times New Roman"/>
                <w:sz w:val="24"/>
                <w:szCs w:val="24"/>
                <w:lang w:val="fr-CA"/>
              </w:rPr>
              <w:t xml:space="preserve"> a demandé</w:t>
            </w:r>
            <w:r w:rsidRPr="009915B9">
              <w:rPr>
                <w:rFonts w:ascii="Times New Roman" w:hAnsi="Times New Roman" w:cs="Times New Roman"/>
                <w:sz w:val="24"/>
                <w:szCs w:val="24"/>
                <w:lang w:val="fr-CA"/>
              </w:rPr>
              <w:t xml:space="preserve"> à chaque </w:t>
            </w:r>
            <w:r w:rsidRPr="005B3B94">
              <w:rPr>
                <w:rFonts w:ascii="Times New Roman" w:hAnsi="Times New Roman" w:cs="Times New Roman"/>
                <w:i/>
                <w:sz w:val="24"/>
                <w:szCs w:val="24"/>
                <w:lang w:val="fr-CA"/>
              </w:rPr>
              <w:t>exploitant de réseau de transport</w:t>
            </w:r>
            <w:r w:rsidRPr="009915B9">
              <w:rPr>
                <w:rFonts w:ascii="Times New Roman" w:hAnsi="Times New Roman" w:cs="Times New Roman"/>
                <w:sz w:val="24"/>
                <w:szCs w:val="24"/>
                <w:lang w:val="fr-CA"/>
              </w:rPr>
              <w:t xml:space="preserve"> et </w:t>
            </w:r>
            <w:r w:rsidRPr="00B85F73">
              <w:rPr>
                <w:rFonts w:ascii="Times New Roman" w:hAnsi="Times New Roman" w:cs="Times New Roman"/>
                <w:i/>
                <w:sz w:val="24"/>
                <w:szCs w:val="24"/>
                <w:lang w:val="fr-CA"/>
              </w:rPr>
              <w:t>exploitant d’installation de production</w:t>
            </w:r>
            <w:r w:rsidRPr="00B85F73">
              <w:rPr>
                <w:rFonts w:ascii="Times New Roman" w:hAnsi="Times New Roman" w:cs="Times New Roman"/>
                <w:sz w:val="24"/>
                <w:szCs w:val="24"/>
                <w:lang w:val="fr-CA"/>
              </w:rPr>
              <w:t xml:space="preserve"> concerné de participer au moins une fois </w:t>
            </w:r>
            <w:proofErr w:type="gramStart"/>
            <w:r w:rsidRPr="00B85F73">
              <w:rPr>
                <w:rFonts w:ascii="Times New Roman" w:hAnsi="Times New Roman" w:cs="Times New Roman"/>
                <w:sz w:val="24"/>
                <w:szCs w:val="24"/>
                <w:lang w:val="fr-CA"/>
              </w:rPr>
              <w:t xml:space="preserve">tous les deux </w:t>
            </w:r>
            <w:r>
              <w:rPr>
                <w:rFonts w:ascii="Times New Roman" w:hAnsi="Times New Roman" w:cs="Times New Roman"/>
                <w:sz w:val="24"/>
                <w:szCs w:val="24"/>
                <w:lang w:val="fr-CA"/>
              </w:rPr>
              <w:t>années civiles</w:t>
            </w:r>
            <w:proofErr w:type="gramEnd"/>
            <w:r w:rsidRPr="00B85F73">
              <w:rPr>
                <w:rFonts w:ascii="Times New Roman" w:hAnsi="Times New Roman" w:cs="Times New Roman"/>
                <w:sz w:val="24"/>
                <w:szCs w:val="24"/>
                <w:lang w:val="fr-CA"/>
              </w:rPr>
              <w:t>.</w:t>
            </w:r>
          </w:p>
        </w:tc>
      </w:tr>
    </w:tbl>
    <w:p w14:paraId="435544A7" w14:textId="77777777" w:rsidR="00F31C6A" w:rsidRPr="00922A4F" w:rsidRDefault="00F31C6A" w:rsidP="00F31C6A">
      <w:pPr>
        <w:widowControl w:val="0"/>
        <w:spacing w:line="266" w:lineRule="exact"/>
        <w:jc w:val="both"/>
        <w:rPr>
          <w:rFonts w:ascii="Times New Roman" w:hAnsi="Times New Roman" w:cs="Times New Roman"/>
          <w:b/>
          <w:bCs/>
          <w:color w:val="000000"/>
          <w:sz w:val="24"/>
          <w:szCs w:val="24"/>
          <w:lang w:val="fr-CA"/>
        </w:rPr>
      </w:pPr>
    </w:p>
    <w:p w14:paraId="393781ED" w14:textId="77777777" w:rsidR="00F31C6A" w:rsidRPr="00922A4F" w:rsidRDefault="00F31C6A" w:rsidP="00F31C6A">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F31C6A" w:rsidRPr="004C088F" w14:paraId="4DE38C0F" w14:textId="77777777" w:rsidTr="00B24954">
        <w:tc>
          <w:tcPr>
            <w:tcW w:w="10892" w:type="dxa"/>
            <w:gridSpan w:val="6"/>
            <w:shd w:val="clear" w:color="auto" w:fill="DCDCFF"/>
            <w:vAlign w:val="bottom"/>
          </w:tcPr>
          <w:p w14:paraId="218030F9" w14:textId="77777777" w:rsidR="00F31C6A" w:rsidRPr="00922A4F" w:rsidRDefault="00F31C6A" w:rsidP="00B24954">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F31C6A" w:rsidRPr="004C088F" w14:paraId="04E03C04" w14:textId="77777777" w:rsidTr="00B24954">
        <w:tc>
          <w:tcPr>
            <w:tcW w:w="2275" w:type="dxa"/>
            <w:shd w:val="clear" w:color="auto" w:fill="DCDCFF"/>
            <w:vAlign w:val="bottom"/>
          </w:tcPr>
          <w:p w14:paraId="2D80FFDB" w14:textId="77777777" w:rsidR="00F31C6A" w:rsidRPr="00922A4F" w:rsidRDefault="00F31C6A" w:rsidP="00B2495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48E43752" w14:textId="77777777" w:rsidR="00F31C6A" w:rsidRPr="00922A4F" w:rsidRDefault="00F31C6A" w:rsidP="00B2495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762B188E" w14:textId="77777777" w:rsidR="00F31C6A" w:rsidRPr="00922A4F" w:rsidRDefault="00F31C6A" w:rsidP="00B2495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E5A02A2" w14:textId="77777777" w:rsidR="00F31C6A" w:rsidRPr="00922A4F" w:rsidRDefault="00F31C6A" w:rsidP="00B2495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0E23F538" w14:textId="77777777" w:rsidR="00F31C6A" w:rsidRPr="00922A4F" w:rsidRDefault="00F31C6A" w:rsidP="00B2495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14831C45" w14:textId="77777777" w:rsidR="00F31C6A" w:rsidRPr="00922A4F" w:rsidRDefault="00F31C6A" w:rsidP="00B24954">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F31C6A" w:rsidRPr="004C088F" w14:paraId="6494537D" w14:textId="77777777" w:rsidTr="00B24954">
        <w:tc>
          <w:tcPr>
            <w:tcW w:w="2275" w:type="dxa"/>
            <w:shd w:val="clear" w:color="auto" w:fill="CDFFCD"/>
          </w:tcPr>
          <w:p w14:paraId="296B1ABB" w14:textId="77777777" w:rsidR="00F31C6A" w:rsidRPr="00922A4F" w:rsidRDefault="00F31C6A" w:rsidP="00B2495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CED3108" w14:textId="77777777" w:rsidR="00F31C6A" w:rsidRPr="00922A4F" w:rsidRDefault="00F31C6A" w:rsidP="00B24954">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27EC31F" w14:textId="77777777" w:rsidR="00F31C6A" w:rsidRPr="00922A4F" w:rsidRDefault="00F31C6A" w:rsidP="00B24954">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4102D1D" w14:textId="77777777" w:rsidR="00F31C6A" w:rsidRPr="00922A4F" w:rsidRDefault="00F31C6A" w:rsidP="00B24954">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B9F9BDD" w14:textId="77777777" w:rsidR="00F31C6A" w:rsidRPr="00922A4F" w:rsidRDefault="00F31C6A" w:rsidP="00B24954">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52B2E1A" w14:textId="77777777" w:rsidR="00F31C6A" w:rsidRPr="00922A4F" w:rsidRDefault="00F31C6A" w:rsidP="00B24954">
            <w:pPr>
              <w:keepNext/>
              <w:autoSpaceDE/>
              <w:autoSpaceDN/>
              <w:adjustRightInd/>
              <w:jc w:val="both"/>
              <w:rPr>
                <w:rFonts w:ascii="Times New Roman" w:hAnsi="Times New Roman" w:cs="Times New Roman"/>
                <w:sz w:val="22"/>
                <w:szCs w:val="22"/>
                <w:lang w:val="fr-CA"/>
              </w:rPr>
            </w:pPr>
          </w:p>
        </w:tc>
      </w:tr>
      <w:tr w:rsidR="00F31C6A" w:rsidRPr="004C088F" w14:paraId="03348EF3" w14:textId="77777777" w:rsidTr="00B24954">
        <w:tc>
          <w:tcPr>
            <w:tcW w:w="2275" w:type="dxa"/>
            <w:shd w:val="clear" w:color="auto" w:fill="CDFFCD"/>
          </w:tcPr>
          <w:p w14:paraId="2953DD85" w14:textId="77777777" w:rsidR="00F31C6A" w:rsidRPr="00922A4F" w:rsidRDefault="00F31C6A" w:rsidP="00B2495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165FB81" w14:textId="77777777" w:rsidR="00F31C6A" w:rsidRPr="00922A4F" w:rsidRDefault="00F31C6A" w:rsidP="00B24954">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06E4295" w14:textId="77777777" w:rsidR="00F31C6A" w:rsidRPr="00922A4F" w:rsidRDefault="00F31C6A" w:rsidP="00B24954">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0FD02E0" w14:textId="77777777" w:rsidR="00F31C6A" w:rsidRPr="00922A4F" w:rsidRDefault="00F31C6A" w:rsidP="00B24954">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56446C8" w14:textId="77777777" w:rsidR="00F31C6A" w:rsidRPr="00922A4F" w:rsidRDefault="00F31C6A" w:rsidP="00B24954">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2FC46CA" w14:textId="77777777" w:rsidR="00F31C6A" w:rsidRPr="00922A4F" w:rsidRDefault="00F31C6A" w:rsidP="00B24954">
            <w:pPr>
              <w:keepNext/>
              <w:autoSpaceDE/>
              <w:autoSpaceDN/>
              <w:adjustRightInd/>
              <w:jc w:val="both"/>
              <w:rPr>
                <w:rFonts w:ascii="Times New Roman" w:hAnsi="Times New Roman" w:cs="Times New Roman"/>
                <w:sz w:val="22"/>
                <w:szCs w:val="22"/>
                <w:lang w:val="fr-CA"/>
              </w:rPr>
            </w:pPr>
          </w:p>
        </w:tc>
      </w:tr>
      <w:tr w:rsidR="00F31C6A" w:rsidRPr="004C088F" w14:paraId="439F2998" w14:textId="77777777" w:rsidTr="00B24954">
        <w:tc>
          <w:tcPr>
            <w:tcW w:w="2275" w:type="dxa"/>
            <w:shd w:val="clear" w:color="auto" w:fill="CDFFCD"/>
          </w:tcPr>
          <w:p w14:paraId="125CB268" w14:textId="77777777" w:rsidR="00F31C6A" w:rsidRPr="00922A4F" w:rsidRDefault="00F31C6A" w:rsidP="00B2495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935071E" w14:textId="77777777" w:rsidR="00F31C6A" w:rsidRPr="00922A4F" w:rsidRDefault="00F31C6A" w:rsidP="00B24954">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25ED161" w14:textId="77777777" w:rsidR="00F31C6A" w:rsidRPr="00922A4F" w:rsidRDefault="00F31C6A" w:rsidP="00B24954">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1A935B05" w14:textId="77777777" w:rsidR="00F31C6A" w:rsidRPr="00922A4F" w:rsidRDefault="00F31C6A" w:rsidP="00B24954">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22178E0F" w14:textId="77777777" w:rsidR="00F31C6A" w:rsidRPr="00922A4F" w:rsidRDefault="00F31C6A" w:rsidP="00B24954">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7CB1949C" w14:textId="77777777" w:rsidR="00F31C6A" w:rsidRPr="00922A4F" w:rsidRDefault="00F31C6A" w:rsidP="00B24954">
            <w:pPr>
              <w:autoSpaceDE/>
              <w:autoSpaceDN/>
              <w:adjustRightInd/>
              <w:jc w:val="both"/>
              <w:rPr>
                <w:rFonts w:ascii="Times New Roman" w:hAnsi="Times New Roman" w:cs="Times New Roman"/>
                <w:sz w:val="22"/>
                <w:szCs w:val="22"/>
                <w:lang w:val="fr-CA"/>
              </w:rPr>
            </w:pPr>
          </w:p>
        </w:tc>
      </w:tr>
    </w:tbl>
    <w:p w14:paraId="4C0B8F0C" w14:textId="77777777" w:rsidR="00F31C6A" w:rsidRPr="00922A4F" w:rsidRDefault="00F31C6A" w:rsidP="00F31C6A">
      <w:pPr>
        <w:widowControl w:val="0"/>
        <w:jc w:val="both"/>
        <w:rPr>
          <w:rFonts w:ascii="Times New Roman" w:hAnsi="Times New Roman" w:cs="Times New Roman"/>
          <w:color w:val="000000"/>
          <w:sz w:val="24"/>
          <w:szCs w:val="24"/>
          <w:lang w:val="fr-CA"/>
        </w:rPr>
      </w:pPr>
    </w:p>
    <w:p w14:paraId="727BAF99" w14:textId="77777777" w:rsidR="00F31C6A" w:rsidRPr="00922A4F" w:rsidRDefault="00F31C6A" w:rsidP="00F31C6A">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F31C6A" w:rsidRPr="004C088F" w14:paraId="11452A4E" w14:textId="77777777" w:rsidTr="00B24954">
        <w:tc>
          <w:tcPr>
            <w:tcW w:w="10910" w:type="dxa"/>
            <w:shd w:val="clear" w:color="auto" w:fill="auto"/>
          </w:tcPr>
          <w:p w14:paraId="0E0C8489" w14:textId="77777777" w:rsidR="00F31C6A" w:rsidRPr="00922A4F" w:rsidRDefault="00F31C6A" w:rsidP="00B24954">
            <w:pPr>
              <w:widowControl w:val="0"/>
              <w:jc w:val="both"/>
              <w:rPr>
                <w:rFonts w:ascii="Times New Roman" w:hAnsi="Times New Roman" w:cs="Times New Roman"/>
                <w:sz w:val="22"/>
                <w:szCs w:val="22"/>
                <w:lang w:val="fr-CA"/>
              </w:rPr>
            </w:pPr>
          </w:p>
        </w:tc>
      </w:tr>
      <w:tr w:rsidR="00F31C6A" w:rsidRPr="004C088F" w14:paraId="05E1DB8F" w14:textId="77777777" w:rsidTr="00B24954">
        <w:tc>
          <w:tcPr>
            <w:tcW w:w="10910" w:type="dxa"/>
            <w:shd w:val="clear" w:color="auto" w:fill="auto"/>
          </w:tcPr>
          <w:p w14:paraId="25749E19" w14:textId="77777777" w:rsidR="00F31C6A" w:rsidRPr="00922A4F" w:rsidRDefault="00F31C6A" w:rsidP="00B24954">
            <w:pPr>
              <w:widowControl w:val="0"/>
              <w:jc w:val="both"/>
              <w:rPr>
                <w:rFonts w:ascii="Times New Roman" w:hAnsi="Times New Roman" w:cs="Times New Roman"/>
                <w:sz w:val="22"/>
                <w:szCs w:val="22"/>
                <w:lang w:val="fr-CA"/>
              </w:rPr>
            </w:pPr>
          </w:p>
        </w:tc>
      </w:tr>
      <w:tr w:rsidR="00F31C6A" w:rsidRPr="004C088F" w14:paraId="49BAB3C7" w14:textId="77777777" w:rsidTr="00B24954">
        <w:tc>
          <w:tcPr>
            <w:tcW w:w="10910" w:type="dxa"/>
            <w:shd w:val="clear" w:color="auto" w:fill="auto"/>
          </w:tcPr>
          <w:p w14:paraId="44B0B273" w14:textId="77777777" w:rsidR="00F31C6A" w:rsidRPr="00922A4F" w:rsidRDefault="00F31C6A" w:rsidP="00B24954">
            <w:pPr>
              <w:widowControl w:val="0"/>
              <w:jc w:val="both"/>
              <w:rPr>
                <w:rFonts w:ascii="Times New Roman" w:hAnsi="Times New Roman" w:cs="Times New Roman"/>
                <w:sz w:val="22"/>
                <w:szCs w:val="22"/>
                <w:lang w:val="fr-CA"/>
              </w:rPr>
            </w:pPr>
          </w:p>
        </w:tc>
      </w:tr>
    </w:tbl>
    <w:p w14:paraId="190A6638" w14:textId="7D2F2F0B" w:rsidR="00F31C6A" w:rsidRDefault="00F31C6A" w:rsidP="00F31C6A">
      <w:pPr>
        <w:widowControl w:val="0"/>
        <w:spacing w:line="266" w:lineRule="exact"/>
        <w:jc w:val="both"/>
        <w:outlineLvl w:val="1"/>
        <w:rPr>
          <w:rFonts w:ascii="Times New Roman" w:hAnsi="Times New Roman" w:cs="Times New Roman"/>
          <w:b/>
          <w:bCs/>
          <w:sz w:val="24"/>
          <w:szCs w:val="24"/>
          <w:lang w:val="fr-CA"/>
        </w:rPr>
      </w:pPr>
    </w:p>
    <w:p w14:paraId="3F00375A" w14:textId="48E57B27" w:rsidR="00F31C6A" w:rsidRPr="00922A4F" w:rsidRDefault="00F31C6A" w:rsidP="00F31C6A">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EOP-006-3, E8</w:t>
      </w:r>
    </w:p>
    <w:p w14:paraId="06585CB4" w14:textId="77777777" w:rsidR="00F31C6A" w:rsidRPr="00922A4F" w:rsidRDefault="00F31C6A" w:rsidP="00F31C6A">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F31C6A" w:rsidRPr="004C088F" w14:paraId="00EF897E" w14:textId="77777777" w:rsidTr="00B24954">
        <w:tc>
          <w:tcPr>
            <w:tcW w:w="376" w:type="dxa"/>
          </w:tcPr>
          <w:p w14:paraId="06E9132D" w14:textId="77777777" w:rsidR="00F31C6A" w:rsidRPr="00922A4F" w:rsidRDefault="00F31C6A" w:rsidP="00F31C6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6915826" w14:textId="0BC9A745" w:rsidR="00F31C6A" w:rsidRPr="003C6A99" w:rsidRDefault="00F31C6A" w:rsidP="00F31C6A">
            <w:pPr>
              <w:widowControl w:val="0"/>
              <w:tabs>
                <w:tab w:val="left" w:pos="0"/>
                <w:tab w:val="left" w:pos="900"/>
                <w:tab w:val="left" w:pos="6360"/>
              </w:tabs>
              <w:jc w:val="both"/>
              <w:rPr>
                <w:rFonts w:ascii="Times New Roman" w:hAnsi="Times New Roman"/>
                <w:lang w:val="fr-CA"/>
              </w:rPr>
            </w:pPr>
            <w:r w:rsidRPr="00AF5191">
              <w:rPr>
                <w:rFonts w:ascii="Times New Roman" w:hAnsi="Times New Roman"/>
                <w:lang w:val="fr-CA"/>
              </w:rPr>
              <w:t xml:space="preserve">(E8) Vérifier que l’entité a procédé à deux entraînements, exercices ou simulations de remise en charge du </w:t>
            </w:r>
            <w:r w:rsidRPr="00AF5191">
              <w:rPr>
                <w:rFonts w:ascii="Times New Roman" w:hAnsi="Times New Roman"/>
                <w:i/>
                <w:lang w:val="fr-CA"/>
              </w:rPr>
              <w:t>réseau</w:t>
            </w:r>
            <w:r w:rsidRPr="00AF5191">
              <w:rPr>
                <w:rFonts w:ascii="Times New Roman" w:hAnsi="Times New Roman"/>
                <w:lang w:val="fr-CA"/>
              </w:rPr>
              <w:t xml:space="preserve"> par année civile. </w:t>
            </w:r>
          </w:p>
        </w:tc>
      </w:tr>
      <w:tr w:rsidR="00F31C6A" w:rsidRPr="004C088F" w14:paraId="37F33123" w14:textId="77777777" w:rsidTr="00B24954">
        <w:tc>
          <w:tcPr>
            <w:tcW w:w="376" w:type="dxa"/>
          </w:tcPr>
          <w:p w14:paraId="007A5888" w14:textId="77777777" w:rsidR="00F31C6A" w:rsidRPr="00922A4F" w:rsidRDefault="00F31C6A" w:rsidP="00F31C6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0A2FDE5" w14:textId="19AF5AC1" w:rsidR="00F31C6A" w:rsidRPr="003C6A99" w:rsidRDefault="00F31C6A" w:rsidP="00F31C6A">
            <w:pPr>
              <w:widowControl w:val="0"/>
              <w:tabs>
                <w:tab w:val="left" w:pos="0"/>
                <w:tab w:val="left" w:pos="900"/>
                <w:tab w:val="left" w:pos="6360"/>
              </w:tabs>
              <w:jc w:val="both"/>
              <w:rPr>
                <w:rFonts w:ascii="Times New Roman" w:hAnsi="Times New Roman"/>
                <w:lang w:val="fr-CA"/>
              </w:rPr>
            </w:pPr>
            <w:r w:rsidRPr="00AF5191">
              <w:rPr>
                <w:rFonts w:ascii="Times New Roman" w:hAnsi="Times New Roman"/>
                <w:lang w:val="fr-CA"/>
              </w:rPr>
              <w:t>(E8) Vérifier que l’entité a inclus les</w:t>
            </w:r>
            <w:r w:rsidRPr="00AF5191">
              <w:rPr>
                <w:rFonts w:ascii="Times New Roman" w:hAnsi="Times New Roman"/>
                <w:i/>
                <w:lang w:val="fr-CA"/>
              </w:rPr>
              <w:t xml:space="preserve"> exploitants de réseau de transport</w:t>
            </w:r>
            <w:r w:rsidRPr="00AF5191">
              <w:rPr>
                <w:rFonts w:ascii="Times New Roman" w:hAnsi="Times New Roman"/>
                <w:lang w:val="fr-CA"/>
              </w:rPr>
              <w:t xml:space="preserve"> et les </w:t>
            </w:r>
            <w:r w:rsidRPr="00AF5191">
              <w:rPr>
                <w:rFonts w:ascii="Times New Roman" w:hAnsi="Times New Roman"/>
                <w:i/>
                <w:lang w:val="fr-CA"/>
              </w:rPr>
              <w:t>exploitants d’installation de production</w:t>
            </w:r>
            <w:r w:rsidRPr="00AF5191">
              <w:rPr>
                <w:rFonts w:ascii="Times New Roman" w:hAnsi="Times New Roman"/>
                <w:lang w:val="fr-CA"/>
              </w:rPr>
              <w:t xml:space="preserve"> se</w:t>
            </w:r>
            <w:r>
              <w:rPr>
                <w:rFonts w:ascii="Times New Roman" w:hAnsi="Times New Roman"/>
                <w:lang w:val="fr-CA"/>
              </w:rPr>
              <w:t>lon la portée particulière de l’</w:t>
            </w:r>
            <w:r w:rsidRPr="00AF5191">
              <w:rPr>
                <w:rFonts w:ascii="Times New Roman" w:hAnsi="Times New Roman"/>
                <w:lang w:val="fr-CA"/>
              </w:rPr>
              <w:t>entraînement</w:t>
            </w:r>
            <w:r>
              <w:rPr>
                <w:rFonts w:ascii="Times New Roman" w:hAnsi="Times New Roman"/>
                <w:lang w:val="fr-CA"/>
              </w:rPr>
              <w:t>, de l’</w:t>
            </w:r>
            <w:r w:rsidRPr="00AF5191">
              <w:rPr>
                <w:rFonts w:ascii="Times New Roman" w:hAnsi="Times New Roman"/>
                <w:lang w:val="fr-CA"/>
              </w:rPr>
              <w:t>exercice ou de la simulation effectués.</w:t>
            </w:r>
          </w:p>
        </w:tc>
      </w:tr>
      <w:tr w:rsidR="00F31C6A" w:rsidRPr="004C088F" w14:paraId="607338EF" w14:textId="77777777" w:rsidTr="00B24954">
        <w:tc>
          <w:tcPr>
            <w:tcW w:w="376" w:type="dxa"/>
          </w:tcPr>
          <w:p w14:paraId="07B0EF73" w14:textId="77777777" w:rsidR="00F31C6A" w:rsidRPr="00922A4F" w:rsidRDefault="00F31C6A" w:rsidP="00F31C6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9DEB930" w14:textId="70DE72C7" w:rsidR="00F31C6A" w:rsidRDefault="00F31C6A" w:rsidP="00F31C6A">
            <w:pPr>
              <w:widowControl w:val="0"/>
              <w:tabs>
                <w:tab w:val="left" w:pos="0"/>
                <w:tab w:val="left" w:pos="900"/>
                <w:tab w:val="left" w:pos="6360"/>
              </w:tabs>
              <w:jc w:val="both"/>
              <w:rPr>
                <w:rFonts w:ascii="Times New Roman" w:hAnsi="Times New Roman"/>
                <w:lang w:val="fr-CA"/>
              </w:rPr>
            </w:pPr>
            <w:r w:rsidRPr="00AF5191">
              <w:rPr>
                <w:rFonts w:ascii="Times New Roman" w:hAnsi="Times New Roman"/>
                <w:lang w:val="fr-CA"/>
              </w:rPr>
              <w:t xml:space="preserve">(E8) Vérifier que l’entité a demandé à chacun des </w:t>
            </w:r>
            <w:r w:rsidRPr="00AF5191">
              <w:rPr>
                <w:rFonts w:ascii="Times New Roman" w:hAnsi="Times New Roman"/>
                <w:i/>
                <w:iCs/>
                <w:lang w:val="fr-CA"/>
              </w:rPr>
              <w:t>exploitants de réseau de transport</w:t>
            </w:r>
            <w:r w:rsidRPr="00AF5191">
              <w:rPr>
                <w:rFonts w:ascii="Times New Roman" w:hAnsi="Times New Roman"/>
                <w:lang w:val="fr-CA"/>
              </w:rPr>
              <w:t xml:space="preserve"> désignés dans son plan de </w:t>
            </w:r>
            <w:r>
              <w:rPr>
                <w:rFonts w:ascii="Times New Roman" w:hAnsi="Times New Roman"/>
                <w:lang w:val="fr-CA"/>
              </w:rPr>
              <w:t>remise en charge</w:t>
            </w:r>
            <w:r w:rsidRPr="00AF5191">
              <w:rPr>
                <w:rFonts w:ascii="Times New Roman" w:hAnsi="Times New Roman"/>
                <w:lang w:val="fr-CA"/>
              </w:rPr>
              <w:t xml:space="preserve"> et à chacun des </w:t>
            </w:r>
            <w:r w:rsidRPr="00AF5191">
              <w:rPr>
                <w:rFonts w:ascii="Times New Roman" w:hAnsi="Times New Roman"/>
                <w:i/>
                <w:iCs/>
                <w:lang w:val="fr-CA"/>
              </w:rPr>
              <w:t>exploitants d’installations de production</w:t>
            </w:r>
            <w:r w:rsidRPr="00AF5191">
              <w:rPr>
                <w:rFonts w:ascii="Times New Roman" w:hAnsi="Times New Roman"/>
                <w:lang w:val="fr-CA"/>
              </w:rPr>
              <w:t xml:space="preserve"> désignés dans le plan de re</w:t>
            </w:r>
            <w:r>
              <w:rPr>
                <w:rFonts w:ascii="Times New Roman" w:hAnsi="Times New Roman"/>
                <w:lang w:val="fr-CA"/>
              </w:rPr>
              <w:t>mise en charge</w:t>
            </w:r>
            <w:r w:rsidRPr="00AF5191">
              <w:rPr>
                <w:rFonts w:ascii="Times New Roman" w:hAnsi="Times New Roman"/>
                <w:lang w:val="fr-CA"/>
              </w:rPr>
              <w:t xml:space="preserve"> de l’</w:t>
            </w:r>
            <w:r w:rsidRPr="00AF5191">
              <w:rPr>
                <w:rFonts w:ascii="Times New Roman" w:hAnsi="Times New Roman"/>
                <w:i/>
                <w:iCs/>
                <w:lang w:val="fr-CA"/>
              </w:rPr>
              <w:t>exploitant de réseau de transport</w:t>
            </w:r>
            <w:r w:rsidRPr="00AF5191">
              <w:rPr>
                <w:rFonts w:ascii="Times New Roman" w:hAnsi="Times New Roman"/>
                <w:lang w:val="fr-CA"/>
              </w:rPr>
              <w:t>, à participer aux entraînements, exercices et simulations, au moins une fois toutes les deux années civiles.</w:t>
            </w:r>
          </w:p>
        </w:tc>
      </w:tr>
      <w:tr w:rsidR="00F31C6A" w:rsidRPr="00922A4F" w14:paraId="72E120E3" w14:textId="77777777" w:rsidTr="00B24954">
        <w:tc>
          <w:tcPr>
            <w:tcW w:w="10910" w:type="dxa"/>
            <w:gridSpan w:val="2"/>
            <w:tcBorders>
              <w:bottom w:val="single" w:sz="4" w:space="0" w:color="auto"/>
            </w:tcBorders>
            <w:shd w:val="clear" w:color="auto" w:fill="DCDCFF"/>
          </w:tcPr>
          <w:p w14:paraId="1ABA29C5" w14:textId="77777777" w:rsidR="00F31C6A" w:rsidRPr="003366EB" w:rsidRDefault="00F31C6A" w:rsidP="00B24954">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41B798C1" w14:textId="77777777" w:rsidR="00F31C6A" w:rsidRPr="00922A4F" w:rsidRDefault="00F31C6A" w:rsidP="00F31C6A">
      <w:pPr>
        <w:widowControl w:val="0"/>
        <w:spacing w:line="266" w:lineRule="exact"/>
        <w:jc w:val="both"/>
        <w:outlineLvl w:val="1"/>
        <w:rPr>
          <w:rFonts w:ascii="Times New Roman" w:hAnsi="Times New Roman" w:cs="Times New Roman"/>
          <w:b/>
          <w:bCs/>
          <w:sz w:val="24"/>
          <w:szCs w:val="24"/>
          <w:lang w:val="fr-CA"/>
        </w:rPr>
      </w:pPr>
    </w:p>
    <w:p w14:paraId="3B6BFA5B" w14:textId="77777777" w:rsidR="00F31C6A" w:rsidRPr="00922A4F" w:rsidRDefault="00F31C6A" w:rsidP="00F31C6A">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38705185" w14:textId="7E8BAC7A" w:rsidR="00F31C6A" w:rsidRDefault="00F31C6A" w:rsidP="00F31C6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F64B9F5" w14:textId="663ECCBC" w:rsidR="00BB2732" w:rsidRDefault="00BB2732" w:rsidP="00F31C6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241353F" w14:textId="77777777" w:rsidR="00BB2732" w:rsidRPr="00922A4F" w:rsidRDefault="00BB2732" w:rsidP="00F31C6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7F43AB3" w14:textId="77777777" w:rsidR="00F31C6A" w:rsidRPr="00922A4F" w:rsidRDefault="00F31C6A" w:rsidP="00F31C6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DBB2E38" w14:textId="77777777" w:rsidR="00BB2732" w:rsidRPr="00BB2732" w:rsidRDefault="00BB2732" w:rsidP="00F00C86">
      <w:pPr>
        <w:autoSpaceDE/>
        <w:autoSpaceDN/>
        <w:adjustRightInd/>
        <w:jc w:val="both"/>
        <w:rPr>
          <w:rFonts w:ascii="Times New Roman" w:hAnsi="Times New Roman" w:cs="Times New Roman"/>
          <w:bCs/>
          <w:sz w:val="24"/>
          <w:szCs w:val="22"/>
          <w:lang w:val="fr-CA"/>
        </w:rPr>
      </w:pPr>
      <w:r w:rsidRPr="00BB2732">
        <w:rPr>
          <w:rFonts w:ascii="Times New Roman" w:hAnsi="Times New Roman" w:cs="Times New Roman"/>
          <w:bCs/>
          <w:sz w:val="24"/>
          <w:szCs w:val="22"/>
          <w:lang w:val="fr-CA"/>
        </w:rPr>
        <w:br w:type="page"/>
      </w:r>
    </w:p>
    <w:p w14:paraId="7EE30C93" w14:textId="09500421"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12F6EADF"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AC6E2D">
        <w:rPr>
          <w:rFonts w:ascii="Times New Roman" w:hAnsi="Times New Roman" w:cs="Times New Roman"/>
          <w:sz w:val="24"/>
          <w:szCs w:val="22"/>
          <w:lang w:val="fr-CA"/>
        </w:rPr>
        <w:t>EOP-006-3</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Pr="0006753B" w:rsidRDefault="007F298B" w:rsidP="00F00C86">
      <w:pPr>
        <w:autoSpaceDE/>
        <w:autoSpaceDN/>
        <w:adjustRightInd/>
        <w:jc w:val="both"/>
        <w:rPr>
          <w:rFonts w:ascii="Times New Roman" w:hAnsi="Times New Roman" w:cs="Times New Roman"/>
          <w:sz w:val="24"/>
          <w:szCs w:val="22"/>
          <w:lang w:val="fr-CA"/>
        </w:rPr>
      </w:pPr>
    </w:p>
    <w:p w14:paraId="529CF669" w14:textId="5D8E5B68" w:rsidR="00C04EB9" w:rsidRPr="0006753B" w:rsidRDefault="0006753B" w:rsidP="00F00C86">
      <w:pPr>
        <w:autoSpaceDE/>
        <w:autoSpaceDN/>
        <w:adjustRightInd/>
        <w:jc w:val="both"/>
        <w:rPr>
          <w:rFonts w:ascii="Times New Roman" w:hAnsi="Times New Roman" w:cs="Times New Roman"/>
          <w:sz w:val="24"/>
          <w:szCs w:val="22"/>
          <w:lang w:val="fr-CA"/>
        </w:rPr>
      </w:pPr>
      <w:r w:rsidRPr="0006753B">
        <w:rPr>
          <w:rFonts w:ascii="Times New Roman" w:hAnsi="Times New Roman" w:cs="Times New Roman"/>
          <w:sz w:val="24"/>
          <w:szCs w:val="22"/>
          <w:lang w:val="fr-CA"/>
        </w:rPr>
        <w:object w:dxaOrig="1538" w:dyaOrig="993" w14:anchorId="39559A6B">
          <v:shape id="_x0000_i1028" type="#_x0000_t75" style="width:77.25pt;height:49.5pt" o:ole="">
            <v:imagedata r:id="rId16" o:title=""/>
          </v:shape>
          <o:OLEObject Type="Embed" ProgID="Acrobat.Document.2017" ShapeID="_x0000_i1028" DrawAspect="Icon" ObjectID="_1716106372" r:id="rId17"/>
        </w:object>
      </w:r>
    </w:p>
    <w:p w14:paraId="110B36DB" w14:textId="7E5098E5" w:rsidR="00E72DAB" w:rsidRPr="0006753B" w:rsidRDefault="00E72DAB" w:rsidP="00F00C86">
      <w:pPr>
        <w:jc w:val="both"/>
        <w:rPr>
          <w:rFonts w:ascii="Times New Roman" w:hAnsi="Times New Roman" w:cs="Times New Roman"/>
          <w:sz w:val="24"/>
          <w:szCs w:val="22"/>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69538813" w14:textId="77777777" w:rsidR="00BB2732" w:rsidRPr="00922A4F" w:rsidRDefault="00BB2732" w:rsidP="00BB2732">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88"/>
        <w:gridCol w:w="1984"/>
        <w:gridCol w:w="6208"/>
      </w:tblGrid>
      <w:tr w:rsidR="00BB2732" w:rsidRPr="00922A4F" w14:paraId="17E02139" w14:textId="77777777" w:rsidTr="0006753B">
        <w:tc>
          <w:tcPr>
            <w:tcW w:w="1101" w:type="dxa"/>
            <w:shd w:val="pct10" w:color="auto" w:fill="auto"/>
          </w:tcPr>
          <w:p w14:paraId="44983125" w14:textId="77777777" w:rsidR="00BB2732" w:rsidRPr="00922A4F" w:rsidRDefault="00BB2732" w:rsidP="00B7293C">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588" w:type="dxa"/>
            <w:shd w:val="pct10" w:color="auto" w:fill="auto"/>
            <w:vAlign w:val="center"/>
          </w:tcPr>
          <w:p w14:paraId="1DA23607" w14:textId="77777777" w:rsidR="00BB2732" w:rsidRPr="00922A4F" w:rsidRDefault="00BB2732" w:rsidP="00B7293C">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984" w:type="dxa"/>
            <w:shd w:val="pct10" w:color="auto" w:fill="auto"/>
          </w:tcPr>
          <w:p w14:paraId="72FF7F5C" w14:textId="77777777" w:rsidR="00BB2732" w:rsidRPr="00922A4F" w:rsidRDefault="00BB2732" w:rsidP="00B7293C">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208" w:type="dxa"/>
            <w:shd w:val="pct10" w:color="auto" w:fill="auto"/>
            <w:vAlign w:val="center"/>
          </w:tcPr>
          <w:p w14:paraId="4EC5DDF0" w14:textId="77777777" w:rsidR="00BB2732" w:rsidRPr="00922A4F" w:rsidRDefault="00BB2732" w:rsidP="00B7293C">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BB2732" w:rsidRPr="002C25BE" w14:paraId="290C4881" w14:textId="77777777" w:rsidTr="0006753B">
        <w:tc>
          <w:tcPr>
            <w:tcW w:w="1101" w:type="dxa"/>
            <w:vAlign w:val="center"/>
          </w:tcPr>
          <w:p w14:paraId="0C6743CE" w14:textId="77777777" w:rsidR="00BB2732" w:rsidRPr="00922A4F" w:rsidRDefault="00BB2732" w:rsidP="00B7293C">
            <w:pPr>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588" w:type="dxa"/>
            <w:vAlign w:val="center"/>
          </w:tcPr>
          <w:p w14:paraId="70A0DCDF" w14:textId="3EBECA4D" w:rsidR="00BB2732" w:rsidRPr="00922A4F" w:rsidRDefault="00BB2732" w:rsidP="00B7293C">
            <w:pPr>
              <w:rPr>
                <w:rFonts w:ascii="Times New Roman" w:hAnsi="Times New Roman" w:cs="Times New Roman"/>
                <w:sz w:val="24"/>
                <w:szCs w:val="24"/>
                <w:lang w:val="fr-CA"/>
              </w:rPr>
            </w:pPr>
            <w:r w:rsidRPr="0054140D">
              <w:rPr>
                <w:rFonts w:ascii="Times New Roman" w:hAnsi="Times New Roman" w:cs="Times New Roman"/>
                <w:sz w:val="24"/>
                <w:szCs w:val="24"/>
                <w:lang w:val="fr-CA"/>
              </w:rPr>
              <w:t>Décembre 2020</w:t>
            </w:r>
          </w:p>
        </w:tc>
        <w:tc>
          <w:tcPr>
            <w:tcW w:w="1984" w:type="dxa"/>
            <w:vAlign w:val="center"/>
          </w:tcPr>
          <w:p w14:paraId="66464933" w14:textId="77777777" w:rsidR="00BB2732" w:rsidRPr="00922A4F" w:rsidRDefault="00BB2732" w:rsidP="00B7293C">
            <w:pPr>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208" w:type="dxa"/>
            <w:vAlign w:val="center"/>
          </w:tcPr>
          <w:p w14:paraId="317322D6" w14:textId="77777777" w:rsidR="00BB2732" w:rsidRPr="00922A4F" w:rsidRDefault="00BB2732" w:rsidP="00B7293C">
            <w:pPr>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 RSAW » de la NERC</w:t>
            </w:r>
          </w:p>
        </w:tc>
      </w:tr>
      <w:tr w:rsidR="00BB2732" w:rsidRPr="00A33F76" w14:paraId="08ABFD4D" w14:textId="77777777" w:rsidTr="0006753B">
        <w:tc>
          <w:tcPr>
            <w:tcW w:w="1101" w:type="dxa"/>
            <w:tcBorders>
              <w:top w:val="single" w:sz="4" w:space="0" w:color="000000"/>
              <w:left w:val="single" w:sz="4" w:space="0" w:color="000000"/>
              <w:bottom w:val="single" w:sz="4" w:space="0" w:color="000000"/>
              <w:right w:val="single" w:sz="4" w:space="0" w:color="000000"/>
            </w:tcBorders>
            <w:vAlign w:val="center"/>
          </w:tcPr>
          <w:p w14:paraId="574651C2" w14:textId="77777777" w:rsidR="00BB2732" w:rsidRPr="00922A4F" w:rsidRDefault="00BB2732" w:rsidP="00B7293C">
            <w:pPr>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588" w:type="dxa"/>
            <w:tcBorders>
              <w:top w:val="single" w:sz="4" w:space="0" w:color="000000"/>
              <w:left w:val="single" w:sz="4" w:space="0" w:color="000000"/>
              <w:bottom w:val="single" w:sz="4" w:space="0" w:color="000000"/>
              <w:right w:val="single" w:sz="4" w:space="0" w:color="000000"/>
            </w:tcBorders>
          </w:tcPr>
          <w:p w14:paraId="3FBB5199" w14:textId="555C4EA8" w:rsidR="00BB2732" w:rsidRPr="00922A4F" w:rsidRDefault="00BB2732" w:rsidP="00B7293C">
            <w:pPr>
              <w:rPr>
                <w:rFonts w:ascii="Times New Roman" w:hAnsi="Times New Roman" w:cs="Times New Roman"/>
                <w:sz w:val="24"/>
                <w:szCs w:val="24"/>
                <w:lang w:val="fr-CA"/>
              </w:rPr>
            </w:pPr>
            <w:r>
              <w:rPr>
                <w:rFonts w:ascii="Times New Roman" w:hAnsi="Times New Roman" w:cs="Times New Roman"/>
                <w:sz w:val="24"/>
                <w:szCs w:val="24"/>
                <w:lang w:val="fr-CA"/>
              </w:rPr>
              <w:t>Juin 2022</w:t>
            </w:r>
          </w:p>
        </w:tc>
        <w:tc>
          <w:tcPr>
            <w:tcW w:w="1984" w:type="dxa"/>
            <w:tcBorders>
              <w:top w:val="single" w:sz="4" w:space="0" w:color="000000"/>
              <w:left w:val="single" w:sz="4" w:space="0" w:color="000000"/>
              <w:bottom w:val="single" w:sz="4" w:space="0" w:color="000000"/>
              <w:right w:val="single" w:sz="4" w:space="0" w:color="000000"/>
            </w:tcBorders>
          </w:tcPr>
          <w:p w14:paraId="1036376C" w14:textId="77777777" w:rsidR="00BB2732" w:rsidRPr="00922A4F" w:rsidRDefault="00BB2732" w:rsidP="00B7293C">
            <w:pPr>
              <w:rPr>
                <w:rFonts w:ascii="Times New Roman" w:hAnsi="Times New Roman" w:cs="Times New Roman"/>
                <w:sz w:val="24"/>
                <w:szCs w:val="24"/>
                <w:lang w:val="fr-CA"/>
              </w:rPr>
            </w:pPr>
            <w:r>
              <w:rPr>
                <w:rFonts w:ascii="Times New Roman" w:hAnsi="Times New Roman" w:cs="Times New Roman"/>
                <w:sz w:val="24"/>
                <w:szCs w:val="24"/>
                <w:lang w:val="fr-CA"/>
              </w:rPr>
              <w:t>Régie de l’énergie</w:t>
            </w:r>
          </w:p>
        </w:tc>
        <w:tc>
          <w:tcPr>
            <w:tcW w:w="6208" w:type="dxa"/>
            <w:tcBorders>
              <w:top w:val="single" w:sz="4" w:space="0" w:color="000000"/>
              <w:left w:val="single" w:sz="4" w:space="0" w:color="000000"/>
              <w:bottom w:val="single" w:sz="4" w:space="0" w:color="000000"/>
              <w:right w:val="single" w:sz="4" w:space="0" w:color="000000"/>
            </w:tcBorders>
          </w:tcPr>
          <w:p w14:paraId="0AF8DFBD" w14:textId="77777777" w:rsidR="00BB2732" w:rsidRPr="00922A4F" w:rsidRDefault="00BB2732" w:rsidP="00B7293C">
            <w:pPr>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BB2732" w:rsidRPr="00A33F76" w14:paraId="2502D331" w14:textId="77777777" w:rsidTr="0006753B">
        <w:tc>
          <w:tcPr>
            <w:tcW w:w="1101" w:type="dxa"/>
            <w:vAlign w:val="center"/>
          </w:tcPr>
          <w:p w14:paraId="492129D2" w14:textId="77777777" w:rsidR="00BB2732" w:rsidRPr="00922A4F" w:rsidRDefault="00BB2732" w:rsidP="00B7293C">
            <w:pPr>
              <w:jc w:val="both"/>
              <w:rPr>
                <w:rFonts w:ascii="Times New Roman" w:hAnsi="Times New Roman" w:cs="Times New Roman"/>
                <w:sz w:val="24"/>
                <w:szCs w:val="24"/>
                <w:lang w:val="fr-CA"/>
              </w:rPr>
            </w:pPr>
          </w:p>
        </w:tc>
        <w:tc>
          <w:tcPr>
            <w:tcW w:w="1588" w:type="dxa"/>
          </w:tcPr>
          <w:p w14:paraId="184E35A2" w14:textId="77777777" w:rsidR="00BB2732" w:rsidRPr="00922A4F" w:rsidRDefault="00BB2732" w:rsidP="00B7293C">
            <w:pPr>
              <w:jc w:val="both"/>
              <w:rPr>
                <w:rFonts w:ascii="Times New Roman" w:hAnsi="Times New Roman" w:cs="Times New Roman"/>
                <w:sz w:val="24"/>
                <w:szCs w:val="24"/>
                <w:lang w:val="fr-CA"/>
              </w:rPr>
            </w:pPr>
          </w:p>
        </w:tc>
        <w:tc>
          <w:tcPr>
            <w:tcW w:w="1984" w:type="dxa"/>
          </w:tcPr>
          <w:p w14:paraId="0B6C4140" w14:textId="77777777" w:rsidR="00BB2732" w:rsidRPr="00922A4F" w:rsidRDefault="00BB2732" w:rsidP="00B7293C">
            <w:pPr>
              <w:jc w:val="both"/>
              <w:rPr>
                <w:rFonts w:ascii="Times New Roman" w:hAnsi="Times New Roman" w:cs="Times New Roman"/>
                <w:sz w:val="24"/>
                <w:szCs w:val="24"/>
                <w:lang w:val="fr-CA"/>
              </w:rPr>
            </w:pPr>
          </w:p>
        </w:tc>
        <w:tc>
          <w:tcPr>
            <w:tcW w:w="6208" w:type="dxa"/>
          </w:tcPr>
          <w:p w14:paraId="530FECF8" w14:textId="77777777" w:rsidR="00BB2732" w:rsidRPr="00922A4F" w:rsidRDefault="00BB2732" w:rsidP="00B7293C">
            <w:pPr>
              <w:jc w:val="both"/>
              <w:rPr>
                <w:rFonts w:ascii="Times New Roman" w:hAnsi="Times New Roman" w:cs="Times New Roman"/>
                <w:sz w:val="24"/>
                <w:szCs w:val="24"/>
                <w:lang w:val="fr-CA"/>
              </w:rPr>
            </w:pPr>
          </w:p>
        </w:tc>
      </w:tr>
      <w:tr w:rsidR="00BB2732" w:rsidRPr="00A33F76" w14:paraId="548607F3" w14:textId="77777777" w:rsidTr="0006753B">
        <w:tc>
          <w:tcPr>
            <w:tcW w:w="1101" w:type="dxa"/>
            <w:vAlign w:val="center"/>
          </w:tcPr>
          <w:p w14:paraId="786CC442" w14:textId="77777777" w:rsidR="00BB2732" w:rsidRPr="00922A4F" w:rsidRDefault="00BB2732" w:rsidP="00B7293C">
            <w:pPr>
              <w:jc w:val="both"/>
              <w:rPr>
                <w:rFonts w:ascii="Times New Roman" w:hAnsi="Times New Roman" w:cs="Times New Roman"/>
                <w:sz w:val="24"/>
                <w:szCs w:val="24"/>
                <w:lang w:val="fr-CA"/>
              </w:rPr>
            </w:pPr>
          </w:p>
        </w:tc>
        <w:tc>
          <w:tcPr>
            <w:tcW w:w="1588" w:type="dxa"/>
          </w:tcPr>
          <w:p w14:paraId="7FB2006C" w14:textId="77777777" w:rsidR="00BB2732" w:rsidRPr="00922A4F" w:rsidRDefault="00BB2732" w:rsidP="00B7293C">
            <w:pPr>
              <w:jc w:val="both"/>
              <w:rPr>
                <w:rFonts w:ascii="Times New Roman" w:hAnsi="Times New Roman" w:cs="Times New Roman"/>
                <w:sz w:val="24"/>
                <w:szCs w:val="24"/>
                <w:lang w:val="fr-CA"/>
              </w:rPr>
            </w:pPr>
          </w:p>
        </w:tc>
        <w:tc>
          <w:tcPr>
            <w:tcW w:w="1984" w:type="dxa"/>
          </w:tcPr>
          <w:p w14:paraId="6AC73787" w14:textId="77777777" w:rsidR="00BB2732" w:rsidRPr="00922A4F" w:rsidRDefault="00BB2732" w:rsidP="00B7293C">
            <w:pPr>
              <w:jc w:val="both"/>
              <w:rPr>
                <w:rFonts w:ascii="Times New Roman" w:hAnsi="Times New Roman" w:cs="Times New Roman"/>
                <w:sz w:val="24"/>
                <w:szCs w:val="24"/>
                <w:lang w:val="fr-CA"/>
              </w:rPr>
            </w:pPr>
          </w:p>
        </w:tc>
        <w:tc>
          <w:tcPr>
            <w:tcW w:w="6208" w:type="dxa"/>
          </w:tcPr>
          <w:p w14:paraId="77AA1F77" w14:textId="77777777" w:rsidR="00BB2732" w:rsidRPr="00922A4F" w:rsidRDefault="00BB2732" w:rsidP="00B7293C">
            <w:pPr>
              <w:jc w:val="both"/>
              <w:rPr>
                <w:rFonts w:ascii="Times New Roman" w:hAnsi="Times New Roman" w:cs="Times New Roman"/>
                <w:sz w:val="24"/>
                <w:szCs w:val="24"/>
                <w:lang w:val="fr-CA"/>
              </w:rPr>
            </w:pPr>
          </w:p>
        </w:tc>
      </w:tr>
      <w:tr w:rsidR="00BB2732" w:rsidRPr="00A33F76" w14:paraId="30A36FB8" w14:textId="77777777" w:rsidTr="0006753B">
        <w:tc>
          <w:tcPr>
            <w:tcW w:w="1101" w:type="dxa"/>
            <w:vAlign w:val="center"/>
          </w:tcPr>
          <w:p w14:paraId="34EBC886" w14:textId="77777777" w:rsidR="00BB2732" w:rsidRPr="00922A4F" w:rsidRDefault="00BB2732" w:rsidP="00B7293C">
            <w:pPr>
              <w:jc w:val="both"/>
              <w:rPr>
                <w:rFonts w:ascii="Times New Roman" w:hAnsi="Times New Roman" w:cs="Times New Roman"/>
                <w:sz w:val="24"/>
                <w:szCs w:val="24"/>
                <w:lang w:val="fr-CA"/>
              </w:rPr>
            </w:pPr>
          </w:p>
        </w:tc>
        <w:tc>
          <w:tcPr>
            <w:tcW w:w="1588" w:type="dxa"/>
          </w:tcPr>
          <w:p w14:paraId="54788EF3" w14:textId="77777777" w:rsidR="00BB2732" w:rsidRPr="00922A4F" w:rsidRDefault="00BB2732" w:rsidP="00B7293C">
            <w:pPr>
              <w:jc w:val="both"/>
              <w:rPr>
                <w:rFonts w:ascii="Times New Roman" w:hAnsi="Times New Roman" w:cs="Times New Roman"/>
                <w:sz w:val="24"/>
                <w:szCs w:val="24"/>
                <w:lang w:val="fr-CA"/>
              </w:rPr>
            </w:pPr>
          </w:p>
        </w:tc>
        <w:tc>
          <w:tcPr>
            <w:tcW w:w="1984" w:type="dxa"/>
          </w:tcPr>
          <w:p w14:paraId="3010EB0D" w14:textId="77777777" w:rsidR="00BB2732" w:rsidRPr="00922A4F" w:rsidRDefault="00BB2732" w:rsidP="00B7293C">
            <w:pPr>
              <w:jc w:val="both"/>
              <w:rPr>
                <w:rFonts w:ascii="Times New Roman" w:hAnsi="Times New Roman" w:cs="Times New Roman"/>
                <w:sz w:val="24"/>
                <w:szCs w:val="24"/>
                <w:lang w:val="fr-CA"/>
              </w:rPr>
            </w:pPr>
          </w:p>
        </w:tc>
        <w:tc>
          <w:tcPr>
            <w:tcW w:w="6208" w:type="dxa"/>
          </w:tcPr>
          <w:p w14:paraId="14162558" w14:textId="77777777" w:rsidR="00BB2732" w:rsidRPr="00922A4F" w:rsidRDefault="00BB2732" w:rsidP="00B7293C">
            <w:pPr>
              <w:jc w:val="both"/>
              <w:rPr>
                <w:rFonts w:ascii="Times New Roman" w:hAnsi="Times New Roman" w:cs="Times New Roman"/>
                <w:sz w:val="24"/>
                <w:szCs w:val="24"/>
                <w:lang w:val="fr-CA"/>
              </w:rPr>
            </w:pPr>
          </w:p>
        </w:tc>
      </w:tr>
      <w:tr w:rsidR="00BB2732" w:rsidRPr="00A33F76" w14:paraId="1F77FC7E" w14:textId="77777777" w:rsidTr="0006753B">
        <w:tc>
          <w:tcPr>
            <w:tcW w:w="1101" w:type="dxa"/>
            <w:vAlign w:val="center"/>
          </w:tcPr>
          <w:p w14:paraId="0901BC04" w14:textId="77777777" w:rsidR="00BB2732" w:rsidRPr="00922A4F" w:rsidRDefault="00BB2732" w:rsidP="00B7293C">
            <w:pPr>
              <w:jc w:val="both"/>
              <w:rPr>
                <w:rFonts w:ascii="Times New Roman" w:hAnsi="Times New Roman" w:cs="Times New Roman"/>
                <w:sz w:val="24"/>
                <w:szCs w:val="24"/>
                <w:lang w:val="fr-CA"/>
              </w:rPr>
            </w:pPr>
          </w:p>
        </w:tc>
        <w:tc>
          <w:tcPr>
            <w:tcW w:w="1588" w:type="dxa"/>
          </w:tcPr>
          <w:p w14:paraId="22969496" w14:textId="77777777" w:rsidR="00BB2732" w:rsidRPr="00922A4F" w:rsidRDefault="00BB2732" w:rsidP="00B7293C">
            <w:pPr>
              <w:jc w:val="both"/>
              <w:rPr>
                <w:rFonts w:ascii="Times New Roman" w:hAnsi="Times New Roman" w:cs="Times New Roman"/>
                <w:sz w:val="24"/>
                <w:szCs w:val="24"/>
                <w:lang w:val="fr-CA"/>
              </w:rPr>
            </w:pPr>
          </w:p>
        </w:tc>
        <w:tc>
          <w:tcPr>
            <w:tcW w:w="1984" w:type="dxa"/>
          </w:tcPr>
          <w:p w14:paraId="05CEFBA3" w14:textId="77777777" w:rsidR="00BB2732" w:rsidRPr="00922A4F" w:rsidRDefault="00BB2732" w:rsidP="00B7293C">
            <w:pPr>
              <w:jc w:val="both"/>
              <w:rPr>
                <w:rFonts w:ascii="Times New Roman" w:hAnsi="Times New Roman" w:cs="Times New Roman"/>
                <w:sz w:val="24"/>
                <w:szCs w:val="24"/>
                <w:lang w:val="fr-CA"/>
              </w:rPr>
            </w:pPr>
          </w:p>
        </w:tc>
        <w:tc>
          <w:tcPr>
            <w:tcW w:w="6208" w:type="dxa"/>
          </w:tcPr>
          <w:p w14:paraId="70985814" w14:textId="77777777" w:rsidR="00BB2732" w:rsidRPr="00922A4F" w:rsidRDefault="00BB2732" w:rsidP="00B7293C">
            <w:pPr>
              <w:jc w:val="both"/>
              <w:rPr>
                <w:rFonts w:ascii="Times New Roman" w:hAnsi="Times New Roman" w:cs="Times New Roman"/>
                <w:sz w:val="24"/>
                <w:szCs w:val="24"/>
                <w:lang w:val="fr-CA"/>
              </w:rPr>
            </w:pPr>
          </w:p>
        </w:tc>
      </w:tr>
      <w:tr w:rsidR="00BB2732" w:rsidRPr="00A33F76" w14:paraId="44C04083" w14:textId="77777777" w:rsidTr="0006753B">
        <w:tc>
          <w:tcPr>
            <w:tcW w:w="1101" w:type="dxa"/>
            <w:vAlign w:val="center"/>
          </w:tcPr>
          <w:p w14:paraId="591E1FC0" w14:textId="77777777" w:rsidR="00BB2732" w:rsidRPr="00922A4F" w:rsidRDefault="00BB2732" w:rsidP="00B7293C">
            <w:pPr>
              <w:jc w:val="both"/>
              <w:rPr>
                <w:rFonts w:ascii="Times New Roman" w:hAnsi="Times New Roman" w:cs="Times New Roman"/>
                <w:sz w:val="24"/>
                <w:szCs w:val="24"/>
                <w:lang w:val="fr-CA"/>
              </w:rPr>
            </w:pPr>
          </w:p>
        </w:tc>
        <w:tc>
          <w:tcPr>
            <w:tcW w:w="1588" w:type="dxa"/>
          </w:tcPr>
          <w:p w14:paraId="73B4E881" w14:textId="77777777" w:rsidR="00BB2732" w:rsidRPr="00922A4F" w:rsidRDefault="00BB2732" w:rsidP="00B7293C">
            <w:pPr>
              <w:jc w:val="both"/>
              <w:rPr>
                <w:rFonts w:ascii="Times New Roman" w:hAnsi="Times New Roman" w:cs="Times New Roman"/>
                <w:sz w:val="24"/>
                <w:szCs w:val="24"/>
                <w:lang w:val="fr-CA"/>
              </w:rPr>
            </w:pPr>
          </w:p>
        </w:tc>
        <w:tc>
          <w:tcPr>
            <w:tcW w:w="1984" w:type="dxa"/>
          </w:tcPr>
          <w:p w14:paraId="7E48A24F" w14:textId="77777777" w:rsidR="00BB2732" w:rsidRPr="00922A4F" w:rsidRDefault="00BB2732" w:rsidP="00B7293C">
            <w:pPr>
              <w:jc w:val="both"/>
              <w:rPr>
                <w:rFonts w:ascii="Times New Roman" w:hAnsi="Times New Roman" w:cs="Times New Roman"/>
                <w:sz w:val="24"/>
                <w:szCs w:val="24"/>
                <w:lang w:val="fr-CA"/>
              </w:rPr>
            </w:pPr>
          </w:p>
        </w:tc>
        <w:tc>
          <w:tcPr>
            <w:tcW w:w="6208" w:type="dxa"/>
          </w:tcPr>
          <w:p w14:paraId="43879DDF" w14:textId="77777777" w:rsidR="00BB2732" w:rsidRPr="00922A4F" w:rsidRDefault="00BB2732" w:rsidP="00B7293C">
            <w:pPr>
              <w:jc w:val="both"/>
              <w:rPr>
                <w:rFonts w:ascii="Times New Roman" w:hAnsi="Times New Roman" w:cs="Times New Roman"/>
                <w:sz w:val="24"/>
                <w:szCs w:val="24"/>
                <w:lang w:val="fr-CA"/>
              </w:rPr>
            </w:pPr>
          </w:p>
        </w:tc>
      </w:tr>
      <w:tr w:rsidR="00BB2732" w:rsidRPr="00A33F76" w14:paraId="29A75A39" w14:textId="77777777" w:rsidTr="0006753B">
        <w:tc>
          <w:tcPr>
            <w:tcW w:w="1101" w:type="dxa"/>
            <w:vAlign w:val="center"/>
          </w:tcPr>
          <w:p w14:paraId="1E77CCE4" w14:textId="77777777" w:rsidR="00BB2732" w:rsidRPr="00922A4F" w:rsidRDefault="00BB2732" w:rsidP="00B7293C">
            <w:pPr>
              <w:jc w:val="both"/>
              <w:rPr>
                <w:rFonts w:ascii="Times New Roman" w:hAnsi="Times New Roman" w:cs="Times New Roman"/>
                <w:sz w:val="24"/>
                <w:szCs w:val="24"/>
                <w:lang w:val="fr-CA"/>
              </w:rPr>
            </w:pPr>
          </w:p>
        </w:tc>
        <w:tc>
          <w:tcPr>
            <w:tcW w:w="1588" w:type="dxa"/>
          </w:tcPr>
          <w:p w14:paraId="74FBFE7F" w14:textId="77777777" w:rsidR="00BB2732" w:rsidRPr="00922A4F" w:rsidRDefault="00BB2732" w:rsidP="00B7293C">
            <w:pPr>
              <w:jc w:val="both"/>
              <w:rPr>
                <w:rFonts w:ascii="Times New Roman" w:hAnsi="Times New Roman" w:cs="Times New Roman"/>
                <w:sz w:val="24"/>
                <w:szCs w:val="24"/>
                <w:lang w:val="fr-CA"/>
              </w:rPr>
            </w:pPr>
          </w:p>
        </w:tc>
        <w:tc>
          <w:tcPr>
            <w:tcW w:w="1984" w:type="dxa"/>
          </w:tcPr>
          <w:p w14:paraId="025F4CC5" w14:textId="77777777" w:rsidR="00BB2732" w:rsidRPr="00922A4F" w:rsidRDefault="00BB2732" w:rsidP="00B7293C">
            <w:pPr>
              <w:jc w:val="both"/>
              <w:rPr>
                <w:rFonts w:ascii="Times New Roman" w:hAnsi="Times New Roman" w:cs="Times New Roman"/>
                <w:sz w:val="24"/>
                <w:szCs w:val="24"/>
                <w:lang w:val="fr-CA"/>
              </w:rPr>
            </w:pPr>
          </w:p>
        </w:tc>
        <w:tc>
          <w:tcPr>
            <w:tcW w:w="6208" w:type="dxa"/>
          </w:tcPr>
          <w:p w14:paraId="1D10D425" w14:textId="77777777" w:rsidR="00BB2732" w:rsidRPr="00922A4F" w:rsidRDefault="00BB2732" w:rsidP="00B7293C">
            <w:pPr>
              <w:jc w:val="both"/>
              <w:rPr>
                <w:rFonts w:ascii="Times New Roman" w:hAnsi="Times New Roman" w:cs="Times New Roman"/>
                <w:sz w:val="24"/>
                <w:szCs w:val="24"/>
                <w:lang w:val="fr-CA"/>
              </w:rPr>
            </w:pPr>
          </w:p>
        </w:tc>
      </w:tr>
    </w:tbl>
    <w:p w14:paraId="143D11D4" w14:textId="77777777" w:rsidR="00BB2732" w:rsidRPr="00922A4F" w:rsidRDefault="00BB2732" w:rsidP="00BB2732">
      <w:pPr>
        <w:autoSpaceDE/>
        <w:autoSpaceDN/>
        <w:adjustRightInd/>
        <w:jc w:val="both"/>
        <w:rPr>
          <w:rFonts w:ascii="Times New Roman" w:hAnsi="Times New Roman" w:cs="Times New Roman"/>
          <w:sz w:val="16"/>
          <w:szCs w:val="16"/>
          <w:lang w:val="fr-CA"/>
        </w:rPr>
      </w:pPr>
    </w:p>
    <w:sectPr w:rsidR="00BB2732"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05E" w14:textId="77777777" w:rsidR="00AC6E2D" w:rsidRDefault="00AC6E2D">
      <w:r>
        <w:separator/>
      </w:r>
    </w:p>
  </w:endnote>
  <w:endnote w:type="continuationSeparator" w:id="0">
    <w:p w14:paraId="4B55B893" w14:textId="77777777" w:rsidR="00AC6E2D" w:rsidRDefault="00AC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6ED80D1E" w:rsidR="00AC6E2D" w:rsidRPr="00525A4E" w:rsidRDefault="00AC6E2D"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Pr>
        <w:rFonts w:ascii="Times New Roman" w:hAnsi="Times New Roman"/>
        <w:sz w:val="18"/>
        <w:szCs w:val="18"/>
        <w:lang w:val="fr-CA"/>
      </w:rPr>
      <w:t>_EOP-006-3_v2</w:t>
    </w:r>
    <w:r w:rsidRPr="00235284">
      <w:rPr>
        <w:rFonts w:ascii="Times New Roman" w:hAnsi="Times New Roman"/>
        <w:sz w:val="18"/>
        <w:szCs w:val="18"/>
        <w:lang w:val="fr-CA"/>
      </w:rPr>
      <w:t>FR</w:t>
    </w:r>
    <w:r>
      <w:rPr>
        <w:rFonts w:ascii="Times New Roman" w:hAnsi="Times New Roman"/>
        <w:sz w:val="18"/>
        <w:szCs w:val="18"/>
        <w:lang w:val="fr-CA"/>
      </w:rPr>
      <w:t xml:space="preserve"> </w:t>
    </w:r>
    <w:r>
      <w:rPr>
        <w:rFonts w:ascii="Times New Roman" w:hAnsi="Times New Roman"/>
        <w:sz w:val="18"/>
        <w:szCs w:val="18"/>
        <w:lang w:val="fr-CA"/>
      </w:rPr>
      <w:tab/>
    </w:r>
    <w:r>
      <w:rPr>
        <w:rFonts w:ascii="Times New Roman" w:hAnsi="Times New Roman" w:cs="Times New Roman"/>
        <w:color w:val="000000"/>
        <w:sz w:val="18"/>
        <w:szCs w:val="18"/>
        <w:lang w:val="fr-CA"/>
      </w:rPr>
      <w:t xml:space="preserve">Date de révision : </w:t>
    </w:r>
    <w:r w:rsidR="005C173E">
      <w:rPr>
        <w:rFonts w:ascii="Times New Roman" w:hAnsi="Times New Roman" w:cs="Times New Roman"/>
        <w:color w:val="000000"/>
        <w:sz w:val="18"/>
        <w:szCs w:val="18"/>
        <w:lang w:val="fr-CA"/>
      </w:rPr>
      <w:t>juin</w:t>
    </w:r>
    <w:r>
      <w:rPr>
        <w:rFonts w:ascii="Times New Roman" w:hAnsi="Times New Roman" w:cs="Times New Roman"/>
        <w:color w:val="000000"/>
        <w:sz w:val="18"/>
        <w:szCs w:val="18"/>
        <w:lang w:val="fr-CA"/>
      </w:rPr>
      <w:t xml:space="preserve"> 202</w:t>
    </w:r>
    <w:r w:rsidR="005C173E">
      <w:rPr>
        <w:rFonts w:ascii="Times New Roman" w:hAnsi="Times New Roman" w:cs="Times New Roman"/>
        <w:color w:val="000000"/>
        <w:sz w:val="18"/>
        <w:szCs w:val="18"/>
        <w:lang w:val="fr-CA"/>
      </w:rPr>
      <w:t>2</w:t>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3D665D">
      <w:rPr>
        <w:rStyle w:val="Numrodepage"/>
        <w:rFonts w:ascii="Times New Roman" w:hAnsi="Times New Roman" w:cs="Times New Roman"/>
        <w:noProof/>
        <w:lang w:val="fr-CA"/>
      </w:rPr>
      <w:t>21</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B910" w14:textId="77777777" w:rsidR="00AC6E2D" w:rsidRDefault="00AC6E2D">
      <w:r>
        <w:separator/>
      </w:r>
    </w:p>
  </w:footnote>
  <w:footnote w:type="continuationSeparator" w:id="0">
    <w:p w14:paraId="6E1E538C" w14:textId="77777777" w:rsidR="00AC6E2D" w:rsidRDefault="00AC6E2D">
      <w:r>
        <w:continuationSeparator/>
      </w:r>
    </w:p>
  </w:footnote>
  <w:footnote w:id="1">
    <w:p w14:paraId="14AC2751" w14:textId="5A8165C5" w:rsidR="00AC6E2D" w:rsidRPr="00D9418E" w:rsidRDefault="00AC6E2D" w:rsidP="00920E8C">
      <w:pPr>
        <w:pStyle w:val="Notedebasdepage"/>
        <w:ind w:left="284" w:hanging="284"/>
        <w:rPr>
          <w:sz w:val="18"/>
          <w:szCs w:val="18"/>
          <w:lang w:val="fr-CA"/>
        </w:rPr>
      </w:pPr>
      <w:r w:rsidRPr="00920E8C">
        <w:rPr>
          <w:rStyle w:val="Appelnotedebasdep"/>
          <w:sz w:val="18"/>
          <w:szCs w:val="18"/>
        </w:rPr>
        <w:footnoteRef/>
      </w:r>
      <w:r w:rsidRPr="00AF41C6">
        <w:rPr>
          <w:sz w:val="18"/>
          <w:szCs w:val="18"/>
          <w:lang w:val="fr-CA"/>
        </w:rPr>
        <w:tab/>
        <w:t>Date</w:t>
      </w:r>
      <w:r>
        <w:rPr>
          <w:sz w:val="18"/>
          <w:szCs w:val="18"/>
          <w:lang w:val="fr-CA"/>
        </w:rPr>
        <w:t>(</w:t>
      </w:r>
      <w:r w:rsidRPr="00AF41C6">
        <w:rPr>
          <w:sz w:val="18"/>
          <w:szCs w:val="18"/>
          <w:lang w:val="fr-CA"/>
        </w:rPr>
        <w:t>s</w:t>
      </w:r>
      <w:r>
        <w:rPr>
          <w:sz w:val="18"/>
          <w:szCs w:val="18"/>
          <w:lang w:val="fr-CA"/>
        </w:rPr>
        <w:t>)</w:t>
      </w:r>
      <w:r w:rsidRPr="00AF41C6">
        <w:rPr>
          <w:sz w:val="18"/>
          <w:szCs w:val="18"/>
          <w:lang w:val="fr-CA"/>
        </w:rPr>
        <w:t xml:space="preserve"> d’évaluation de la conformité: </w:t>
      </w:r>
      <w:r w:rsidR="005C173E">
        <w:rPr>
          <w:sz w:val="18"/>
          <w:szCs w:val="18"/>
          <w:lang w:val="fr-CA"/>
        </w:rPr>
        <w:t>l</w:t>
      </w:r>
      <w:r>
        <w:rPr>
          <w:sz w:val="18"/>
          <w:szCs w:val="18"/>
          <w:lang w:val="fr-CA"/>
        </w:rPr>
        <w:t>a ou l</w:t>
      </w:r>
      <w:r w:rsidRPr="00AF41C6">
        <w:rPr>
          <w:sz w:val="18"/>
          <w:szCs w:val="18"/>
          <w:lang w:val="fr-CA"/>
        </w:rPr>
        <w:t xml:space="preserve">es dates </w:t>
      </w:r>
      <w:r>
        <w:rPr>
          <w:sz w:val="18"/>
          <w:szCs w:val="18"/>
          <w:lang w:val="fr-CA"/>
        </w:rPr>
        <w:t>auxquelles</w:t>
      </w:r>
      <w:r w:rsidRPr="00AF41C6">
        <w:rPr>
          <w:sz w:val="18"/>
          <w:szCs w:val="18"/>
          <w:lang w:val="fr-CA"/>
        </w:rPr>
        <w:t xml:space="preserve"> </w:t>
      </w:r>
      <w:r>
        <w:rPr>
          <w:sz w:val="18"/>
          <w:szCs w:val="18"/>
          <w:lang w:val="fr-CA"/>
        </w:rPr>
        <w:t>l’</w:t>
      </w:r>
      <w:r w:rsidRPr="00AF41C6">
        <w:rPr>
          <w:sz w:val="18"/>
          <w:szCs w:val="18"/>
          <w:lang w:val="fr-CA"/>
        </w:rPr>
        <w:t>évaluation de la conformité</w:t>
      </w:r>
      <w:r>
        <w:rPr>
          <w:sz w:val="18"/>
          <w:szCs w:val="18"/>
          <w:lang w:val="fr-CA"/>
        </w:rPr>
        <w:t xml:space="preserve"> réelle (audit sur place, audit hors site, contrôle ponctuel, etc.) </w:t>
      </w:r>
      <w:r w:rsidRPr="00AF41C6">
        <w:rPr>
          <w:sz w:val="18"/>
          <w:szCs w:val="18"/>
          <w:lang w:val="fr-CA"/>
        </w:rPr>
        <w:t>a lieu</w:t>
      </w:r>
      <w:r>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AC6E2D" w:rsidRDefault="00AC6E2D" w:rsidP="00C53B00">
    <w:pPr>
      <w:widowControl w:val="0"/>
      <w:spacing w:line="240" w:lineRule="exact"/>
      <w:rPr>
        <w:rFonts w:cs="Times New Roman"/>
      </w:rPr>
    </w:pPr>
  </w:p>
  <w:p w14:paraId="594358E8" w14:textId="3D27422D" w:rsidR="00AC6E2D" w:rsidRPr="00F46EF1" w:rsidRDefault="00AC6E2D"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Pr="00D50668">
      <w:rPr>
        <w:rFonts w:ascii="Times New Roman" w:hAnsi="Times New Roman" w:cs="Times New Roman"/>
        <w:b/>
        <w:bCs/>
        <w:color w:val="003366"/>
        <w:sz w:val="24"/>
        <w:szCs w:val="24"/>
        <w:lang w:val="fr-CA"/>
      </w:rPr>
      <w:t>ormulaire d’audit de la norme de fiabilité au Québec</w:t>
    </w:r>
  </w:p>
  <w:p w14:paraId="07B69A9F" w14:textId="77777777" w:rsidR="00AC6E2D" w:rsidRDefault="00AC6E2D"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AC6E2D" w:rsidRPr="00C53B00" w:rsidRDefault="00AC6E2D"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6" type="#_x0000_t75" style="width:11.25pt;height:11.25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1C3B270C"/>
    <w:multiLevelType w:val="multilevel"/>
    <w:tmpl w:val="0164DA26"/>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6"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3"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6"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9"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0"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1D777A8"/>
    <w:multiLevelType w:val="multilevel"/>
    <w:tmpl w:val="B8123968"/>
    <w:lvl w:ilvl="0">
      <w:start w:val="1"/>
      <w:numFmt w:val="decimal"/>
      <w:lvlText w:val="%1"/>
      <w:lvlJc w:val="left"/>
      <w:pPr>
        <w:ind w:left="1540" w:hanging="504"/>
      </w:pPr>
      <w:rPr>
        <w:rFonts w:hint="default"/>
      </w:rPr>
    </w:lvl>
    <w:lvl w:ilvl="1">
      <w:start w:val="1"/>
      <w:numFmt w:val="decimal"/>
      <w:lvlText w:val="%1.%2."/>
      <w:lvlJc w:val="left"/>
      <w:pPr>
        <w:ind w:left="1540" w:hanging="504"/>
      </w:pPr>
      <w:rPr>
        <w:rFonts w:ascii="Times New Roman" w:eastAsia="Calibri" w:hAnsi="Times New Roman" w:cs="Times New Roman" w:hint="default"/>
        <w:b/>
        <w:bCs/>
        <w:spacing w:val="-2"/>
        <w:w w:val="100"/>
        <w:sz w:val="24"/>
        <w:szCs w:val="24"/>
      </w:rPr>
    </w:lvl>
    <w:lvl w:ilvl="2">
      <w:numFmt w:val="bullet"/>
      <w:lvlText w:val="•"/>
      <w:lvlJc w:val="left"/>
      <w:pPr>
        <w:ind w:left="3148" w:hanging="504"/>
      </w:pPr>
      <w:rPr>
        <w:rFonts w:hint="default"/>
      </w:rPr>
    </w:lvl>
    <w:lvl w:ilvl="3">
      <w:numFmt w:val="bullet"/>
      <w:lvlText w:val="•"/>
      <w:lvlJc w:val="left"/>
      <w:pPr>
        <w:ind w:left="3952" w:hanging="504"/>
      </w:pPr>
      <w:rPr>
        <w:rFonts w:hint="default"/>
      </w:rPr>
    </w:lvl>
    <w:lvl w:ilvl="4">
      <w:numFmt w:val="bullet"/>
      <w:lvlText w:val="•"/>
      <w:lvlJc w:val="left"/>
      <w:pPr>
        <w:ind w:left="4756" w:hanging="504"/>
      </w:pPr>
      <w:rPr>
        <w:rFonts w:hint="default"/>
      </w:rPr>
    </w:lvl>
    <w:lvl w:ilvl="5">
      <w:numFmt w:val="bullet"/>
      <w:lvlText w:val="•"/>
      <w:lvlJc w:val="left"/>
      <w:pPr>
        <w:ind w:left="5560" w:hanging="504"/>
      </w:pPr>
      <w:rPr>
        <w:rFonts w:hint="default"/>
      </w:rPr>
    </w:lvl>
    <w:lvl w:ilvl="6">
      <w:numFmt w:val="bullet"/>
      <w:lvlText w:val="•"/>
      <w:lvlJc w:val="left"/>
      <w:pPr>
        <w:ind w:left="6364" w:hanging="504"/>
      </w:pPr>
      <w:rPr>
        <w:rFonts w:hint="default"/>
      </w:rPr>
    </w:lvl>
    <w:lvl w:ilvl="7">
      <w:numFmt w:val="bullet"/>
      <w:lvlText w:val="•"/>
      <w:lvlJc w:val="left"/>
      <w:pPr>
        <w:ind w:left="7168" w:hanging="504"/>
      </w:pPr>
      <w:rPr>
        <w:rFonts w:hint="default"/>
      </w:rPr>
    </w:lvl>
    <w:lvl w:ilvl="8">
      <w:numFmt w:val="bullet"/>
      <w:lvlText w:val="•"/>
      <w:lvlJc w:val="left"/>
      <w:pPr>
        <w:ind w:left="7972" w:hanging="504"/>
      </w:pPr>
      <w:rPr>
        <w:rFonts w:hint="default"/>
      </w:rPr>
    </w:lvl>
  </w:abstractNum>
  <w:abstractNum w:abstractNumId="23"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9090893"/>
    <w:multiLevelType w:val="multilevel"/>
    <w:tmpl w:val="705283EE"/>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ascii="Times New Roman" w:hAnsi="Times New Roman" w:hint="default"/>
        <w:b/>
        <w:i w:val="0"/>
        <w:sz w:val="24"/>
        <w:szCs w:val="24"/>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7" w15:restartNumberingAfterBreak="0">
    <w:nsid w:val="61177B40"/>
    <w:multiLevelType w:val="multilevel"/>
    <w:tmpl w:val="14AECC62"/>
    <w:lvl w:ilvl="0">
      <w:start w:val="7"/>
      <w:numFmt w:val="decimal"/>
      <w:lvlText w:val="%1"/>
      <w:lvlJc w:val="left"/>
      <w:pPr>
        <w:ind w:left="1540" w:hanging="504"/>
      </w:pPr>
      <w:rPr>
        <w:rFonts w:hint="default"/>
      </w:rPr>
    </w:lvl>
    <w:lvl w:ilvl="1">
      <w:start w:val="1"/>
      <w:numFmt w:val="decimal"/>
      <w:lvlText w:val="%1.%2."/>
      <w:lvlJc w:val="left"/>
      <w:pPr>
        <w:ind w:left="1540" w:hanging="504"/>
      </w:pPr>
      <w:rPr>
        <w:rFonts w:ascii="Times New Roman" w:eastAsia="Calibri" w:hAnsi="Times New Roman" w:cs="Times New Roman" w:hint="default"/>
        <w:b/>
        <w:bCs/>
        <w:spacing w:val="-2"/>
        <w:w w:val="100"/>
        <w:sz w:val="24"/>
        <w:szCs w:val="24"/>
      </w:rPr>
    </w:lvl>
    <w:lvl w:ilvl="2">
      <w:numFmt w:val="bullet"/>
      <w:lvlText w:val="•"/>
      <w:lvlJc w:val="left"/>
      <w:pPr>
        <w:ind w:left="3148" w:hanging="504"/>
      </w:pPr>
      <w:rPr>
        <w:rFonts w:hint="default"/>
      </w:rPr>
    </w:lvl>
    <w:lvl w:ilvl="3">
      <w:numFmt w:val="bullet"/>
      <w:lvlText w:val="•"/>
      <w:lvlJc w:val="left"/>
      <w:pPr>
        <w:ind w:left="3952" w:hanging="504"/>
      </w:pPr>
      <w:rPr>
        <w:rFonts w:hint="default"/>
      </w:rPr>
    </w:lvl>
    <w:lvl w:ilvl="4">
      <w:numFmt w:val="bullet"/>
      <w:lvlText w:val="•"/>
      <w:lvlJc w:val="left"/>
      <w:pPr>
        <w:ind w:left="4756" w:hanging="504"/>
      </w:pPr>
      <w:rPr>
        <w:rFonts w:hint="default"/>
      </w:rPr>
    </w:lvl>
    <w:lvl w:ilvl="5">
      <w:numFmt w:val="bullet"/>
      <w:lvlText w:val="•"/>
      <w:lvlJc w:val="left"/>
      <w:pPr>
        <w:ind w:left="5560" w:hanging="504"/>
      </w:pPr>
      <w:rPr>
        <w:rFonts w:hint="default"/>
      </w:rPr>
    </w:lvl>
    <w:lvl w:ilvl="6">
      <w:numFmt w:val="bullet"/>
      <w:lvlText w:val="•"/>
      <w:lvlJc w:val="left"/>
      <w:pPr>
        <w:ind w:left="6364" w:hanging="504"/>
      </w:pPr>
      <w:rPr>
        <w:rFonts w:hint="default"/>
      </w:rPr>
    </w:lvl>
    <w:lvl w:ilvl="7">
      <w:numFmt w:val="bullet"/>
      <w:lvlText w:val="•"/>
      <w:lvlJc w:val="left"/>
      <w:pPr>
        <w:ind w:left="7168" w:hanging="504"/>
      </w:pPr>
      <w:rPr>
        <w:rFonts w:hint="default"/>
      </w:rPr>
    </w:lvl>
    <w:lvl w:ilvl="8">
      <w:numFmt w:val="bullet"/>
      <w:lvlText w:val="•"/>
      <w:lvlJc w:val="left"/>
      <w:pPr>
        <w:ind w:left="7972" w:hanging="504"/>
      </w:pPr>
      <w:rPr>
        <w:rFonts w:hint="default"/>
      </w:rPr>
    </w:lvl>
  </w:abstractNum>
  <w:abstractNum w:abstractNumId="28"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9"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1"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2"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3"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4"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1531142003">
    <w:abstractNumId w:val="35"/>
  </w:num>
  <w:num w:numId="2" w16cid:durableId="2093962166">
    <w:abstractNumId w:val="15"/>
  </w:num>
  <w:num w:numId="3" w16cid:durableId="2021807452">
    <w:abstractNumId w:val="4"/>
  </w:num>
  <w:num w:numId="4" w16cid:durableId="1511602591">
    <w:abstractNumId w:val="32"/>
  </w:num>
  <w:num w:numId="5" w16cid:durableId="1922179173">
    <w:abstractNumId w:val="19"/>
  </w:num>
  <w:num w:numId="6" w16cid:durableId="1441799378">
    <w:abstractNumId w:val="7"/>
  </w:num>
  <w:num w:numId="7" w16cid:durableId="531040676">
    <w:abstractNumId w:val="0"/>
  </w:num>
  <w:num w:numId="8" w16cid:durableId="802964964">
    <w:abstractNumId w:val="20"/>
  </w:num>
  <w:num w:numId="9" w16cid:durableId="605429346">
    <w:abstractNumId w:val="30"/>
  </w:num>
  <w:num w:numId="10" w16cid:durableId="2088988970">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9816323">
    <w:abstractNumId w:val="25"/>
  </w:num>
  <w:num w:numId="12" w16cid:durableId="1720327205">
    <w:abstractNumId w:val="6"/>
  </w:num>
  <w:num w:numId="13" w16cid:durableId="740326889">
    <w:abstractNumId w:val="33"/>
  </w:num>
  <w:num w:numId="14" w16cid:durableId="334572400">
    <w:abstractNumId w:val="1"/>
  </w:num>
  <w:num w:numId="15" w16cid:durableId="882137556">
    <w:abstractNumId w:val="9"/>
  </w:num>
  <w:num w:numId="16" w16cid:durableId="1994796373">
    <w:abstractNumId w:val="3"/>
  </w:num>
  <w:num w:numId="17" w16cid:durableId="482504992">
    <w:abstractNumId w:val="8"/>
  </w:num>
  <w:num w:numId="18" w16cid:durableId="1822307473">
    <w:abstractNumId w:val="16"/>
  </w:num>
  <w:num w:numId="19" w16cid:durableId="501968489">
    <w:abstractNumId w:val="31"/>
  </w:num>
  <w:num w:numId="20" w16cid:durableId="1102341173">
    <w:abstractNumId w:val="18"/>
  </w:num>
  <w:num w:numId="21" w16cid:durableId="1566141947">
    <w:abstractNumId w:val="13"/>
  </w:num>
  <w:num w:numId="22" w16cid:durableId="595753483">
    <w:abstractNumId w:val="21"/>
  </w:num>
  <w:num w:numId="23" w16cid:durableId="644049878">
    <w:abstractNumId w:val="26"/>
  </w:num>
  <w:num w:numId="24" w16cid:durableId="990140248">
    <w:abstractNumId w:val="17"/>
  </w:num>
  <w:num w:numId="25" w16cid:durableId="517819310">
    <w:abstractNumId w:val="28"/>
  </w:num>
  <w:num w:numId="26" w16cid:durableId="615912917">
    <w:abstractNumId w:val="34"/>
  </w:num>
  <w:num w:numId="27" w16cid:durableId="1417635414">
    <w:abstractNumId w:val="14"/>
  </w:num>
  <w:num w:numId="28" w16cid:durableId="970672742">
    <w:abstractNumId w:val="24"/>
  </w:num>
  <w:num w:numId="29" w16cid:durableId="1341809788">
    <w:abstractNumId w:val="10"/>
  </w:num>
  <w:num w:numId="30" w16cid:durableId="1033310918">
    <w:abstractNumId w:val="23"/>
  </w:num>
  <w:num w:numId="31" w16cid:durableId="1307585182">
    <w:abstractNumId w:val="29"/>
  </w:num>
  <w:num w:numId="32" w16cid:durableId="2051227827">
    <w:abstractNumId w:val="12"/>
  </w:num>
  <w:num w:numId="33" w16cid:durableId="1755781862">
    <w:abstractNumId w:val="11"/>
  </w:num>
  <w:num w:numId="34" w16cid:durableId="1019086625">
    <w:abstractNumId w:val="2"/>
  </w:num>
  <w:num w:numId="35" w16cid:durableId="1380780326">
    <w:abstractNumId w:val="22"/>
  </w:num>
  <w:num w:numId="36" w16cid:durableId="747729909">
    <w:abstractNumId w:val="27"/>
  </w:num>
  <w:num w:numId="37" w16cid:durableId="47187261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53B"/>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435A"/>
    <w:rsid w:val="002050C1"/>
    <w:rsid w:val="00205420"/>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65D"/>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0F01"/>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088F"/>
    <w:rsid w:val="004C1AB9"/>
    <w:rsid w:val="004C257B"/>
    <w:rsid w:val="004C30EC"/>
    <w:rsid w:val="004C3756"/>
    <w:rsid w:val="004C71B5"/>
    <w:rsid w:val="004D12C9"/>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73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1C4"/>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77D"/>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5A4D"/>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6E2D"/>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DAC"/>
    <w:rsid w:val="00BB0306"/>
    <w:rsid w:val="00BB2732"/>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A7AAD"/>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1C6A"/>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3296"/>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1"/>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2.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BFE194-8FB6-42B8-A18D-CAF4E6785FF9}">
  <ds:schemaRefs>
    <ds:schemaRef ds:uri="http://purl.org/dc/terms/"/>
    <ds:schemaRef ds:uri="http://schemas.openxmlformats.org/package/2006/metadata/core-properties"/>
    <ds:schemaRef ds:uri="http://schemas.microsoft.com/office/2006/documentManagement/types"/>
    <ds:schemaRef ds:uri="987b8a77-3dc6-4154-9fe1-b1e590735b19"/>
    <ds:schemaRef ds:uri="http://purl.org/dc/elements/1.1/"/>
    <ds:schemaRef ds:uri="http://schemas.microsoft.com/office/2006/metadata/properties"/>
    <ds:schemaRef ds:uri="http://schemas.microsoft.com/office/infopath/2007/PartnerControls"/>
    <ds:schemaRef ds:uri="cbf880be-c7c2-4487-81cc-39803b2f2238"/>
    <ds:schemaRef ds:uri="http://www.w3.org/XML/1998/namespace"/>
    <ds:schemaRef ds:uri="http://purl.org/dc/dcmitype/"/>
  </ds:schemaRefs>
</ds:datastoreItem>
</file>

<file path=customXml/itemProps4.xml><?xml version="1.0" encoding="utf-8"?>
<ds:datastoreItem xmlns:ds="http://schemas.openxmlformats.org/officeDocument/2006/customXml" ds:itemID="{19D7124B-14D8-47D0-A224-C1FFE6485140}">
  <ds:schemaRefs>
    <ds:schemaRef ds:uri="http://schemas.openxmlformats.org/officeDocument/2006/bibliography"/>
  </ds:schemaRefs>
</ds:datastoreItem>
</file>

<file path=customXml/itemProps5.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6.xml><?xml version="1.0" encoding="utf-8"?>
<ds:datastoreItem xmlns:ds="http://schemas.openxmlformats.org/officeDocument/2006/customXml" ds:itemID="{BAE26244-4764-472B-BBA5-D7CCBD0169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5140</Words>
  <Characters>29072</Characters>
  <Application>Microsoft Office Word</Application>
  <DocSecurity>0</DocSecurity>
  <Lines>242</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34144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NERC</dc:creator>
  <cp:lastModifiedBy>L. Dumitrescu, ing.</cp:lastModifiedBy>
  <cp:revision>7</cp:revision>
  <cp:lastPrinted>2009-04-09T15:02:00Z</cp:lastPrinted>
  <dcterms:created xsi:type="dcterms:W3CDTF">2022-06-07T15:16:00Z</dcterms:created>
  <dcterms:modified xsi:type="dcterms:W3CDTF">2022-06-07T15:24:00Z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