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8C" w:rsidRDefault="00254C8C" w:rsidP="00254C8C">
      <w:pPr>
        <w:suppressAutoHyphens/>
        <w:ind w:left="426"/>
        <w:jc w:val="center"/>
        <w:rPr>
          <w:rFonts w:ascii="Arial" w:hAnsi="Arial" w:cs="Arial"/>
          <w:b/>
          <w:bCs/>
        </w:rPr>
      </w:pPr>
      <w:bookmarkStart w:id="0" w:name="_GoBack"/>
      <w:bookmarkEnd w:id="0"/>
    </w:p>
    <w:p w:rsidR="004A7B86" w:rsidRPr="004B1E2B" w:rsidRDefault="00254C8C" w:rsidP="00254C8C">
      <w:pPr>
        <w:suppressAutoHyphens/>
        <w:ind w:left="426"/>
        <w:jc w:val="center"/>
        <w:rPr>
          <w:rFonts w:ascii="Arial" w:hAnsi="Arial" w:cs="Arial"/>
          <w:b/>
          <w:bCs/>
        </w:rPr>
      </w:pPr>
      <w:r>
        <w:rPr>
          <w:rFonts w:ascii="Arial" w:hAnsi="Arial" w:cs="Arial"/>
          <w:b/>
          <w:bCs/>
        </w:rPr>
        <w:t>MESSAGE IMPORTANT EN LIEN AVEC LA COVID-19</w:t>
      </w:r>
    </w:p>
    <w:p w:rsidR="007F7CD3" w:rsidRDefault="007F7CD3" w:rsidP="0085089B">
      <w:pPr>
        <w:ind w:left="426"/>
        <w:jc w:val="both"/>
        <w:rPr>
          <w:rFonts w:ascii="Arial" w:hAnsi="Arial" w:cs="Arial"/>
          <w:sz w:val="21"/>
          <w:szCs w:val="21"/>
        </w:rPr>
      </w:pPr>
    </w:p>
    <w:p w:rsidR="00254C8C" w:rsidRDefault="00254C8C" w:rsidP="00254C8C">
      <w:pPr>
        <w:ind w:left="426"/>
        <w:jc w:val="both"/>
        <w:rPr>
          <w:rFonts w:ascii="Arial" w:hAnsi="Arial" w:cs="Arial"/>
          <w:sz w:val="21"/>
          <w:szCs w:val="21"/>
        </w:rPr>
      </w:pPr>
    </w:p>
    <w:p w:rsidR="00254C8C" w:rsidRPr="003B1C96" w:rsidRDefault="004A7B86" w:rsidP="00254C8C">
      <w:pPr>
        <w:ind w:left="426"/>
        <w:jc w:val="both"/>
        <w:rPr>
          <w:rFonts w:ascii="Arial" w:eastAsiaTheme="minorHAnsi" w:hAnsi="Arial" w:cs="Arial"/>
          <w:color w:val="000000"/>
          <w:sz w:val="21"/>
          <w:szCs w:val="21"/>
          <w:lang w:eastAsia="en-US"/>
        </w:rPr>
      </w:pPr>
      <w:r w:rsidRPr="003B1C96">
        <w:rPr>
          <w:rFonts w:ascii="Arial" w:hAnsi="Arial" w:cs="Arial"/>
          <w:sz w:val="21"/>
          <w:szCs w:val="21"/>
        </w:rPr>
        <w:t xml:space="preserve">Montréal, le </w:t>
      </w:r>
      <w:r w:rsidR="006C1C75">
        <w:rPr>
          <w:rFonts w:ascii="Arial" w:hAnsi="Arial" w:cs="Arial"/>
          <w:sz w:val="21"/>
          <w:szCs w:val="21"/>
        </w:rPr>
        <w:t>7</w:t>
      </w:r>
      <w:r w:rsidR="00F21955">
        <w:rPr>
          <w:rFonts w:ascii="Arial" w:hAnsi="Arial" w:cs="Arial"/>
          <w:sz w:val="21"/>
          <w:szCs w:val="21"/>
        </w:rPr>
        <w:t xml:space="preserve"> </w:t>
      </w:r>
      <w:r w:rsidR="00B47FF9">
        <w:rPr>
          <w:rFonts w:ascii="Arial" w:hAnsi="Arial" w:cs="Arial"/>
          <w:sz w:val="21"/>
          <w:szCs w:val="21"/>
        </w:rPr>
        <w:t>mai</w:t>
      </w:r>
      <w:r w:rsidR="00F21955">
        <w:rPr>
          <w:rFonts w:ascii="Arial" w:hAnsi="Arial" w:cs="Arial"/>
          <w:sz w:val="21"/>
          <w:szCs w:val="21"/>
        </w:rPr>
        <w:t xml:space="preserve"> </w:t>
      </w:r>
      <w:r w:rsidR="00254C8C">
        <w:rPr>
          <w:rFonts w:ascii="Arial" w:hAnsi="Arial" w:cs="Arial"/>
          <w:sz w:val="21"/>
          <w:szCs w:val="21"/>
        </w:rPr>
        <w:t>2020</w:t>
      </w:r>
      <w:r w:rsidRPr="003B1C96">
        <w:rPr>
          <w:rFonts w:ascii="Arial" w:hAnsi="Arial" w:cs="Arial"/>
          <w:sz w:val="21"/>
          <w:szCs w:val="21"/>
        </w:rPr>
        <w:t xml:space="preserve"> – La Régie </w:t>
      </w:r>
      <w:r w:rsidR="00972AF5" w:rsidRPr="003B1C96">
        <w:rPr>
          <w:rFonts w:ascii="Arial" w:hAnsi="Arial" w:cs="Arial"/>
          <w:sz w:val="21"/>
          <w:szCs w:val="21"/>
        </w:rPr>
        <w:t xml:space="preserve">de l’énergie </w:t>
      </w:r>
      <w:r w:rsidR="00A8143F" w:rsidRPr="003B1C96">
        <w:rPr>
          <w:rFonts w:ascii="Arial" w:hAnsi="Arial" w:cs="Arial"/>
          <w:sz w:val="21"/>
          <w:szCs w:val="21"/>
        </w:rPr>
        <w:t xml:space="preserve">(la Régie) </w:t>
      </w:r>
      <w:r w:rsidR="00F21955">
        <w:rPr>
          <w:rFonts w:ascii="Arial" w:hAnsi="Arial" w:cs="Arial"/>
          <w:sz w:val="21"/>
          <w:szCs w:val="21"/>
        </w:rPr>
        <w:t>prolonge, sauf en cas d’urgence, l</w:t>
      </w:r>
      <w:r w:rsidR="00B47FF9">
        <w:rPr>
          <w:rFonts w:ascii="Arial" w:hAnsi="Arial" w:cs="Arial"/>
          <w:sz w:val="21"/>
          <w:szCs w:val="21"/>
        </w:rPr>
        <w:t xml:space="preserve">a suspension de la tenue en personne </w:t>
      </w:r>
      <w:r w:rsidR="00F21955">
        <w:rPr>
          <w:rFonts w:ascii="Arial" w:hAnsi="Arial" w:cs="Arial"/>
          <w:sz w:val="21"/>
          <w:szCs w:val="21"/>
        </w:rPr>
        <w:t xml:space="preserve">des audiences, rencontres préparatoires et séances de travail </w:t>
      </w:r>
      <w:r w:rsidR="00B47FF9">
        <w:rPr>
          <w:rFonts w:ascii="Arial" w:hAnsi="Arial" w:cs="Arial"/>
          <w:sz w:val="21"/>
          <w:szCs w:val="21"/>
        </w:rPr>
        <w:t xml:space="preserve">jusqu’au </w:t>
      </w:r>
      <w:r w:rsidR="00B47FF9">
        <w:rPr>
          <w:rFonts w:ascii="Arial" w:hAnsi="Arial" w:cs="Arial"/>
          <w:b/>
          <w:sz w:val="21"/>
          <w:szCs w:val="21"/>
        </w:rPr>
        <w:t xml:space="preserve">29 mai 2020. </w:t>
      </w:r>
      <w:r w:rsidR="00B47FF9" w:rsidRPr="00B47FF9">
        <w:rPr>
          <w:rFonts w:ascii="Arial" w:hAnsi="Arial" w:cs="Arial"/>
          <w:sz w:val="21"/>
          <w:szCs w:val="21"/>
        </w:rPr>
        <w:t xml:space="preserve">Ces activités se poursuivront toutefois, dans la mesure du possible, par visioconférences.  Elle </w:t>
      </w:r>
      <w:r w:rsidR="00F21955">
        <w:rPr>
          <w:rFonts w:ascii="Arial" w:hAnsi="Arial" w:cs="Arial"/>
          <w:sz w:val="21"/>
          <w:szCs w:val="21"/>
        </w:rPr>
        <w:t>transmet le mess</w:t>
      </w:r>
      <w:r w:rsidR="00254C8C">
        <w:rPr>
          <w:rFonts w:ascii="Arial" w:hAnsi="Arial" w:cs="Arial"/>
          <w:sz w:val="21"/>
          <w:szCs w:val="21"/>
        </w:rPr>
        <w:t>a</w:t>
      </w:r>
      <w:r w:rsidR="00F21955">
        <w:rPr>
          <w:rFonts w:ascii="Arial" w:hAnsi="Arial" w:cs="Arial"/>
          <w:sz w:val="21"/>
          <w:szCs w:val="21"/>
        </w:rPr>
        <w:t xml:space="preserve">ge suivant </w:t>
      </w:r>
      <w:r w:rsidR="00254C8C">
        <w:rPr>
          <w:rFonts w:ascii="Arial" w:hAnsi="Arial" w:cs="Arial"/>
          <w:sz w:val="21"/>
          <w:szCs w:val="21"/>
        </w:rPr>
        <w:t xml:space="preserve">aux participants à ses travaux et en fait une annonce sur la page d’accueil de son site internet à </w:t>
      </w:r>
      <w:hyperlink r:id="rId7" w:history="1">
        <w:r w:rsidR="00254C8C" w:rsidRPr="009E73CE">
          <w:rPr>
            <w:rStyle w:val="Lienhypertexte"/>
            <w:rFonts w:ascii="Arial" w:hAnsi="Arial" w:cs="Arial"/>
            <w:sz w:val="21"/>
            <w:szCs w:val="21"/>
          </w:rPr>
          <w:t>www.regie-energie.qc.ca</w:t>
        </w:r>
      </w:hyperlink>
      <w:r w:rsidR="00254C8C">
        <w:rPr>
          <w:rFonts w:ascii="Arial" w:hAnsi="Arial" w:cs="Arial"/>
          <w:sz w:val="21"/>
          <w:szCs w:val="21"/>
        </w:rPr>
        <w:t xml:space="preserve"> </w:t>
      </w:r>
    </w:p>
    <w:p w:rsidR="00254C8C" w:rsidRPr="00254C8C" w:rsidRDefault="00254C8C" w:rsidP="00254C8C">
      <w:pPr>
        <w:autoSpaceDE w:val="0"/>
        <w:autoSpaceDN w:val="0"/>
        <w:adjustRightInd w:val="0"/>
        <w:spacing w:before="240" w:after="240"/>
        <w:ind w:left="426"/>
        <w:jc w:val="both"/>
        <w:rPr>
          <w:rFonts w:ascii="Arial" w:eastAsiaTheme="minorHAnsi" w:hAnsi="Arial" w:cs="Arial"/>
          <w:b/>
          <w:color w:val="000000"/>
          <w:sz w:val="21"/>
          <w:szCs w:val="21"/>
          <w:lang w:eastAsia="en-US"/>
        </w:rPr>
      </w:pPr>
      <w:r w:rsidRPr="00254C8C">
        <w:rPr>
          <w:rFonts w:ascii="Arial" w:eastAsiaTheme="minorHAnsi" w:hAnsi="Arial" w:cs="Arial"/>
          <w:b/>
          <w:color w:val="000000"/>
          <w:sz w:val="21"/>
          <w:szCs w:val="21"/>
          <w:lang w:eastAsia="en-US"/>
        </w:rPr>
        <w:t>MESURES PRÉVENTIVES EN LIEN AVEC LA COVID-19</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 xml:space="preserve">La Régie de l’énergie (La Régie) </w:t>
      </w:r>
      <w:r w:rsidR="00F21955">
        <w:rPr>
          <w:rFonts w:ascii="Arial" w:eastAsiaTheme="minorHAnsi" w:hAnsi="Arial" w:cs="Arial"/>
          <w:color w:val="000000"/>
          <w:sz w:val="21"/>
          <w:szCs w:val="21"/>
          <w:lang w:eastAsia="en-US"/>
        </w:rPr>
        <w:t xml:space="preserve">a mis en place, dès le 19 mars 2020, </w:t>
      </w:r>
      <w:r w:rsidRPr="00254C8C">
        <w:rPr>
          <w:rFonts w:ascii="Arial" w:eastAsiaTheme="minorHAnsi" w:hAnsi="Arial" w:cs="Arial"/>
          <w:color w:val="000000"/>
          <w:sz w:val="21"/>
          <w:szCs w:val="21"/>
          <w:lang w:eastAsia="en-US"/>
        </w:rPr>
        <w:t xml:space="preserve">des mesures visant à minimiser le risque que représente la COVID-19 pour ses employés et les participants à ses travaux. </w:t>
      </w:r>
    </w:p>
    <w:p w:rsidR="00254C8C" w:rsidRPr="00254C8C"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Ces mesures sont préventives et fondées sur les</w:t>
      </w:r>
      <w:r w:rsidR="00B47FF9">
        <w:rPr>
          <w:rFonts w:ascii="Arial" w:eastAsiaTheme="minorHAnsi" w:hAnsi="Arial" w:cs="Arial"/>
          <w:color w:val="000000"/>
          <w:sz w:val="21"/>
          <w:szCs w:val="21"/>
          <w:lang w:eastAsia="en-US"/>
        </w:rPr>
        <w:t xml:space="preserve"> décrets sur l’urgence sanitaire, </w:t>
      </w:r>
      <w:r w:rsidRPr="00254C8C">
        <w:rPr>
          <w:rFonts w:ascii="Arial" w:eastAsiaTheme="minorHAnsi" w:hAnsi="Arial" w:cs="Arial"/>
          <w:color w:val="000000"/>
          <w:sz w:val="21"/>
          <w:szCs w:val="21"/>
          <w:lang w:eastAsia="en-US"/>
        </w:rPr>
        <w:t xml:space="preserve">instructions, </w:t>
      </w:r>
      <w:r w:rsidR="00F21955">
        <w:rPr>
          <w:rFonts w:ascii="Arial" w:eastAsiaTheme="minorHAnsi" w:hAnsi="Arial" w:cs="Arial"/>
          <w:color w:val="000000"/>
          <w:sz w:val="21"/>
          <w:szCs w:val="21"/>
          <w:lang w:eastAsia="en-US"/>
        </w:rPr>
        <w:t>directives</w:t>
      </w:r>
      <w:r w:rsidRPr="00254C8C">
        <w:rPr>
          <w:rFonts w:ascii="Arial" w:eastAsiaTheme="minorHAnsi" w:hAnsi="Arial" w:cs="Arial"/>
          <w:color w:val="000000"/>
          <w:sz w:val="21"/>
          <w:szCs w:val="21"/>
          <w:lang w:eastAsia="en-US"/>
        </w:rPr>
        <w:t xml:space="preserve"> et meilleur</w:t>
      </w:r>
      <w:r w:rsidR="007C2C50">
        <w:rPr>
          <w:rFonts w:ascii="Arial" w:eastAsiaTheme="minorHAnsi" w:hAnsi="Arial" w:cs="Arial"/>
          <w:color w:val="000000"/>
          <w:sz w:val="21"/>
          <w:szCs w:val="21"/>
          <w:lang w:eastAsia="en-US"/>
        </w:rPr>
        <w:t>e</w:t>
      </w:r>
      <w:r w:rsidRPr="00254C8C">
        <w:rPr>
          <w:rFonts w:ascii="Arial" w:eastAsiaTheme="minorHAnsi" w:hAnsi="Arial" w:cs="Arial"/>
          <w:color w:val="000000"/>
          <w:sz w:val="21"/>
          <w:szCs w:val="21"/>
          <w:lang w:eastAsia="en-US"/>
        </w:rPr>
        <w:t>s pratiques des experts en santé publique des gouvernements du Québec et du Canada.</w:t>
      </w:r>
    </w:p>
    <w:p w:rsidR="00B74CE7" w:rsidRPr="00254C8C" w:rsidRDefault="00B74CE7" w:rsidP="00B74CE7">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 xml:space="preserve">Dans le cadre des mesures prises dans ce contexte de pandémie, la Régie </w:t>
      </w:r>
      <w:r>
        <w:rPr>
          <w:rFonts w:ascii="Arial" w:eastAsiaTheme="minorHAnsi" w:hAnsi="Arial" w:cs="Arial"/>
          <w:color w:val="000000"/>
          <w:sz w:val="21"/>
          <w:szCs w:val="21"/>
          <w:lang w:eastAsia="en-US"/>
        </w:rPr>
        <w:t>prolonge la suspension de la tenue en personne d</w:t>
      </w:r>
      <w:r w:rsidRPr="00254C8C">
        <w:rPr>
          <w:rFonts w:ascii="Arial" w:eastAsiaTheme="minorHAnsi" w:hAnsi="Arial" w:cs="Arial"/>
          <w:color w:val="000000"/>
          <w:sz w:val="21"/>
          <w:szCs w:val="21"/>
          <w:lang w:eastAsia="en-US"/>
        </w:rPr>
        <w:t xml:space="preserve">es audiences, rencontres préparatoires et séances de travail </w:t>
      </w:r>
      <w:r>
        <w:rPr>
          <w:rFonts w:ascii="Arial" w:eastAsiaTheme="minorHAnsi" w:hAnsi="Arial" w:cs="Arial"/>
          <w:color w:val="000000"/>
          <w:sz w:val="21"/>
          <w:szCs w:val="21"/>
          <w:lang w:eastAsia="en-US"/>
        </w:rPr>
        <w:t xml:space="preserve">jusqu’au </w:t>
      </w:r>
      <w:r w:rsidRPr="00B47FF9">
        <w:rPr>
          <w:rFonts w:ascii="Arial" w:eastAsiaTheme="minorHAnsi" w:hAnsi="Arial" w:cs="Arial"/>
          <w:b/>
          <w:color w:val="000000"/>
          <w:sz w:val="21"/>
          <w:szCs w:val="21"/>
          <w:lang w:eastAsia="en-US"/>
        </w:rPr>
        <w:t xml:space="preserve">29 </w:t>
      </w:r>
      <w:r>
        <w:rPr>
          <w:rFonts w:ascii="Arial" w:eastAsiaTheme="minorHAnsi" w:hAnsi="Arial" w:cs="Arial"/>
          <w:b/>
          <w:color w:val="000000"/>
          <w:sz w:val="21"/>
          <w:szCs w:val="21"/>
          <w:lang w:eastAsia="en-US"/>
        </w:rPr>
        <w:t>mai 2020</w:t>
      </w:r>
      <w:r w:rsidRPr="00254C8C">
        <w:rPr>
          <w:rFonts w:ascii="Arial" w:eastAsiaTheme="minorHAnsi" w:hAnsi="Arial" w:cs="Arial"/>
          <w:color w:val="000000"/>
          <w:sz w:val="21"/>
          <w:szCs w:val="21"/>
          <w:lang w:eastAsia="en-US"/>
        </w:rPr>
        <w:t xml:space="preserve">. </w:t>
      </w:r>
    </w:p>
    <w:p w:rsidR="00254C8C" w:rsidRPr="00254C8C" w:rsidRDefault="00B47FF9"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Pr>
          <w:rFonts w:ascii="Arial" w:eastAsiaTheme="minorHAnsi" w:hAnsi="Arial" w:cs="Arial"/>
          <w:color w:val="000000"/>
          <w:sz w:val="21"/>
          <w:szCs w:val="21"/>
          <w:lang w:eastAsia="en-US"/>
        </w:rPr>
        <w:t xml:space="preserve">La </w:t>
      </w:r>
      <w:r w:rsidR="00254C8C" w:rsidRPr="00254C8C">
        <w:rPr>
          <w:rFonts w:ascii="Arial" w:eastAsiaTheme="minorHAnsi" w:hAnsi="Arial" w:cs="Arial"/>
          <w:color w:val="000000"/>
          <w:sz w:val="21"/>
          <w:szCs w:val="21"/>
          <w:lang w:eastAsia="en-US"/>
        </w:rPr>
        <w:t xml:space="preserve">Régie prend </w:t>
      </w:r>
      <w:r>
        <w:rPr>
          <w:rFonts w:ascii="Arial" w:eastAsiaTheme="minorHAnsi" w:hAnsi="Arial" w:cs="Arial"/>
          <w:color w:val="000000"/>
          <w:sz w:val="21"/>
          <w:szCs w:val="21"/>
          <w:lang w:eastAsia="en-US"/>
        </w:rPr>
        <w:t xml:space="preserve">par ailleurs </w:t>
      </w:r>
      <w:r w:rsidR="00254C8C" w:rsidRPr="00254C8C">
        <w:rPr>
          <w:rFonts w:ascii="Arial" w:eastAsiaTheme="minorHAnsi" w:hAnsi="Arial" w:cs="Arial"/>
          <w:color w:val="000000"/>
          <w:sz w:val="21"/>
          <w:szCs w:val="21"/>
          <w:lang w:eastAsia="en-US"/>
        </w:rPr>
        <w:t>les moyens pour assurer, en toute sécurité, l’exercice de ses compétences au bénéfice des entités réglementées, des consommateurs québécois et de l’économie du Québec.</w:t>
      </w:r>
    </w:p>
    <w:p w:rsidR="00B74CE7" w:rsidRDefault="00B74CE7"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Pr>
          <w:rFonts w:ascii="Arial" w:eastAsiaTheme="minorHAnsi" w:hAnsi="Arial" w:cs="Arial"/>
          <w:color w:val="000000"/>
          <w:sz w:val="21"/>
          <w:szCs w:val="21"/>
          <w:lang w:eastAsia="en-US"/>
        </w:rPr>
        <w:t xml:space="preserve">Ainsi, elle </w:t>
      </w:r>
      <w:r w:rsidR="00B47FF9">
        <w:rPr>
          <w:rFonts w:ascii="Arial" w:eastAsiaTheme="minorHAnsi" w:hAnsi="Arial" w:cs="Arial"/>
          <w:color w:val="000000"/>
          <w:sz w:val="21"/>
          <w:szCs w:val="21"/>
          <w:lang w:eastAsia="en-US"/>
        </w:rPr>
        <w:t xml:space="preserve">a mis en place </w:t>
      </w:r>
      <w:r w:rsidR="00254C8C" w:rsidRPr="00254C8C">
        <w:rPr>
          <w:rFonts w:ascii="Arial" w:eastAsiaTheme="minorHAnsi" w:hAnsi="Arial" w:cs="Arial"/>
          <w:color w:val="000000"/>
          <w:sz w:val="21"/>
          <w:szCs w:val="21"/>
          <w:lang w:eastAsia="en-US"/>
        </w:rPr>
        <w:t xml:space="preserve">des options relatives à la participation </w:t>
      </w:r>
      <w:r>
        <w:rPr>
          <w:rFonts w:ascii="Arial" w:eastAsiaTheme="minorHAnsi" w:hAnsi="Arial" w:cs="Arial"/>
          <w:color w:val="000000"/>
          <w:sz w:val="21"/>
          <w:szCs w:val="21"/>
          <w:lang w:eastAsia="en-US"/>
        </w:rPr>
        <w:t xml:space="preserve">à ses travaux </w:t>
      </w:r>
      <w:r w:rsidR="00254C8C" w:rsidRPr="00254C8C">
        <w:rPr>
          <w:rFonts w:ascii="Arial" w:eastAsiaTheme="minorHAnsi" w:hAnsi="Arial" w:cs="Arial"/>
          <w:color w:val="000000"/>
          <w:sz w:val="21"/>
          <w:szCs w:val="21"/>
          <w:lang w:eastAsia="en-US"/>
        </w:rPr>
        <w:t xml:space="preserve">par </w:t>
      </w:r>
      <w:r w:rsidR="00B47FF9">
        <w:rPr>
          <w:rFonts w:ascii="Arial" w:eastAsiaTheme="minorHAnsi" w:hAnsi="Arial" w:cs="Arial"/>
          <w:color w:val="000000"/>
          <w:sz w:val="21"/>
          <w:szCs w:val="21"/>
          <w:lang w:eastAsia="en-US"/>
        </w:rPr>
        <w:t>visio</w:t>
      </w:r>
      <w:r w:rsidR="00254C8C" w:rsidRPr="00254C8C">
        <w:rPr>
          <w:rFonts w:ascii="Arial" w:eastAsiaTheme="minorHAnsi" w:hAnsi="Arial" w:cs="Arial"/>
          <w:color w:val="000000"/>
          <w:sz w:val="21"/>
          <w:szCs w:val="21"/>
          <w:lang w:eastAsia="en-US"/>
        </w:rPr>
        <w:t>conférence</w:t>
      </w:r>
      <w:r w:rsidR="00B47FF9">
        <w:rPr>
          <w:rFonts w:ascii="Arial" w:eastAsiaTheme="minorHAnsi" w:hAnsi="Arial" w:cs="Arial"/>
          <w:color w:val="000000"/>
          <w:sz w:val="21"/>
          <w:szCs w:val="21"/>
          <w:lang w:eastAsia="en-US"/>
        </w:rPr>
        <w:t>, par conférence</w:t>
      </w:r>
      <w:r w:rsidR="00254C8C" w:rsidRPr="00254C8C">
        <w:rPr>
          <w:rFonts w:ascii="Arial" w:eastAsiaTheme="minorHAnsi" w:hAnsi="Arial" w:cs="Arial"/>
          <w:color w:val="000000"/>
          <w:sz w:val="21"/>
          <w:szCs w:val="21"/>
          <w:lang w:eastAsia="en-US"/>
        </w:rPr>
        <w:t xml:space="preserve"> téléphonique</w:t>
      </w:r>
      <w:r w:rsidR="00B47FF9">
        <w:rPr>
          <w:rFonts w:ascii="Arial" w:eastAsiaTheme="minorHAnsi" w:hAnsi="Arial" w:cs="Arial"/>
          <w:color w:val="000000"/>
          <w:sz w:val="21"/>
          <w:szCs w:val="21"/>
          <w:lang w:eastAsia="en-US"/>
        </w:rPr>
        <w:t xml:space="preserve"> ou</w:t>
      </w:r>
      <w:r w:rsidR="00254C8C" w:rsidRPr="00254C8C">
        <w:rPr>
          <w:rFonts w:ascii="Arial" w:eastAsiaTheme="minorHAnsi" w:hAnsi="Arial" w:cs="Arial"/>
          <w:color w:val="000000"/>
          <w:sz w:val="21"/>
          <w:szCs w:val="21"/>
          <w:lang w:eastAsia="en-US"/>
        </w:rPr>
        <w:t xml:space="preserve"> par écrit</w:t>
      </w:r>
      <w:r w:rsidR="00B47FF9">
        <w:rPr>
          <w:rFonts w:ascii="Arial" w:eastAsiaTheme="minorHAnsi" w:hAnsi="Arial" w:cs="Arial"/>
          <w:color w:val="000000"/>
          <w:sz w:val="21"/>
          <w:szCs w:val="21"/>
          <w:lang w:eastAsia="en-US"/>
        </w:rPr>
        <w:t>, selon le cas</w:t>
      </w:r>
      <w:r>
        <w:rPr>
          <w:rFonts w:ascii="Arial" w:eastAsiaTheme="minorHAnsi" w:hAnsi="Arial" w:cs="Arial"/>
          <w:color w:val="000000"/>
          <w:sz w:val="21"/>
          <w:szCs w:val="21"/>
          <w:lang w:eastAsia="en-US"/>
        </w:rPr>
        <w:t xml:space="preserve"> et lorsqu’applicable. </w:t>
      </w:r>
    </w:p>
    <w:p w:rsidR="00254C8C" w:rsidRPr="00254C8C" w:rsidRDefault="00B74CE7"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Pr>
          <w:rFonts w:ascii="Arial" w:eastAsiaTheme="minorHAnsi" w:hAnsi="Arial" w:cs="Arial"/>
          <w:color w:val="000000"/>
          <w:sz w:val="21"/>
          <w:szCs w:val="21"/>
          <w:lang w:eastAsia="en-US"/>
        </w:rPr>
        <w:t xml:space="preserve">La Régie est </w:t>
      </w:r>
      <w:r w:rsidR="00254C8C" w:rsidRPr="00254C8C">
        <w:rPr>
          <w:rFonts w:ascii="Arial" w:eastAsiaTheme="minorHAnsi" w:hAnsi="Arial" w:cs="Arial"/>
          <w:color w:val="000000"/>
          <w:sz w:val="21"/>
          <w:szCs w:val="21"/>
          <w:lang w:eastAsia="en-US"/>
        </w:rPr>
        <w:t>conscient</w:t>
      </w:r>
      <w:r>
        <w:rPr>
          <w:rFonts w:ascii="Arial" w:eastAsiaTheme="minorHAnsi" w:hAnsi="Arial" w:cs="Arial"/>
          <w:color w:val="000000"/>
          <w:sz w:val="21"/>
          <w:szCs w:val="21"/>
          <w:lang w:eastAsia="en-US"/>
        </w:rPr>
        <w:t>e</w:t>
      </w:r>
      <w:r w:rsidR="00254C8C" w:rsidRPr="00254C8C">
        <w:rPr>
          <w:rFonts w:ascii="Arial" w:eastAsiaTheme="minorHAnsi" w:hAnsi="Arial" w:cs="Arial"/>
          <w:color w:val="000000"/>
          <w:sz w:val="21"/>
          <w:szCs w:val="21"/>
          <w:lang w:eastAsia="en-US"/>
        </w:rPr>
        <w:t xml:space="preserve"> que la situation en lien avec la COVID-19 est en constante évolution et </w:t>
      </w:r>
      <w:r>
        <w:rPr>
          <w:rFonts w:ascii="Arial" w:eastAsiaTheme="minorHAnsi" w:hAnsi="Arial" w:cs="Arial"/>
          <w:color w:val="000000"/>
          <w:sz w:val="21"/>
          <w:szCs w:val="21"/>
          <w:lang w:eastAsia="en-US"/>
        </w:rPr>
        <w:t xml:space="preserve">elle </w:t>
      </w:r>
      <w:r w:rsidR="00254C8C" w:rsidRPr="00254C8C">
        <w:rPr>
          <w:rFonts w:ascii="Arial" w:eastAsiaTheme="minorHAnsi" w:hAnsi="Arial" w:cs="Arial"/>
          <w:color w:val="000000"/>
          <w:sz w:val="21"/>
          <w:szCs w:val="21"/>
          <w:lang w:eastAsia="en-US"/>
        </w:rPr>
        <w:t>continue à surveiller l’ét</w:t>
      </w:r>
      <w:r w:rsidR="00F21955">
        <w:rPr>
          <w:rFonts w:ascii="Arial" w:eastAsiaTheme="minorHAnsi" w:hAnsi="Arial" w:cs="Arial"/>
          <w:color w:val="000000"/>
          <w:sz w:val="21"/>
          <w:szCs w:val="21"/>
          <w:lang w:eastAsia="en-US"/>
        </w:rPr>
        <w:t>at de la pandémie et à évaluer toutes les</w:t>
      </w:r>
      <w:r w:rsidR="00254C8C" w:rsidRPr="00254C8C">
        <w:rPr>
          <w:rFonts w:ascii="Arial" w:eastAsiaTheme="minorHAnsi" w:hAnsi="Arial" w:cs="Arial"/>
          <w:color w:val="000000"/>
          <w:sz w:val="21"/>
          <w:szCs w:val="21"/>
          <w:lang w:eastAsia="en-US"/>
        </w:rPr>
        <w:t xml:space="preserve"> approches afin d’assurer que </w:t>
      </w:r>
      <w:r>
        <w:rPr>
          <w:rFonts w:ascii="Arial" w:eastAsiaTheme="minorHAnsi" w:hAnsi="Arial" w:cs="Arial"/>
          <w:color w:val="000000"/>
          <w:sz w:val="21"/>
          <w:szCs w:val="21"/>
          <w:lang w:eastAsia="en-US"/>
        </w:rPr>
        <w:t xml:space="preserve">le </w:t>
      </w:r>
      <w:r w:rsidR="00254C8C" w:rsidRPr="00254C8C">
        <w:rPr>
          <w:rFonts w:ascii="Arial" w:eastAsiaTheme="minorHAnsi" w:hAnsi="Arial" w:cs="Arial"/>
          <w:color w:val="000000"/>
          <w:sz w:val="21"/>
          <w:szCs w:val="21"/>
          <w:lang w:eastAsia="en-US"/>
        </w:rPr>
        <w:t xml:space="preserve">milieu de travail </w:t>
      </w:r>
      <w:r>
        <w:rPr>
          <w:rFonts w:ascii="Arial" w:eastAsiaTheme="minorHAnsi" w:hAnsi="Arial" w:cs="Arial"/>
          <w:color w:val="000000"/>
          <w:sz w:val="21"/>
          <w:szCs w:val="21"/>
          <w:lang w:eastAsia="en-US"/>
        </w:rPr>
        <w:t xml:space="preserve">de ses employés et des participants à ses travaux </w:t>
      </w:r>
      <w:r w:rsidR="00254C8C" w:rsidRPr="00254C8C">
        <w:rPr>
          <w:rFonts w:ascii="Arial" w:eastAsiaTheme="minorHAnsi" w:hAnsi="Arial" w:cs="Arial"/>
          <w:color w:val="000000"/>
          <w:sz w:val="21"/>
          <w:szCs w:val="21"/>
          <w:lang w:eastAsia="en-US"/>
        </w:rPr>
        <w:t>demeure sécuritaire et sain pour qu</w:t>
      </w:r>
      <w:r>
        <w:rPr>
          <w:rFonts w:ascii="Arial" w:eastAsiaTheme="minorHAnsi" w:hAnsi="Arial" w:cs="Arial"/>
          <w:color w:val="000000"/>
          <w:sz w:val="21"/>
          <w:szCs w:val="21"/>
          <w:lang w:eastAsia="en-US"/>
        </w:rPr>
        <w:t xml:space="preserve">’elle </w:t>
      </w:r>
      <w:r w:rsidR="00254C8C" w:rsidRPr="00254C8C">
        <w:rPr>
          <w:rFonts w:ascii="Arial" w:eastAsiaTheme="minorHAnsi" w:hAnsi="Arial" w:cs="Arial"/>
          <w:color w:val="000000"/>
          <w:sz w:val="21"/>
          <w:szCs w:val="21"/>
          <w:lang w:eastAsia="en-US"/>
        </w:rPr>
        <w:t>puiss</w:t>
      </w:r>
      <w:r>
        <w:rPr>
          <w:rFonts w:ascii="Arial" w:eastAsiaTheme="minorHAnsi" w:hAnsi="Arial" w:cs="Arial"/>
          <w:color w:val="000000"/>
          <w:sz w:val="21"/>
          <w:szCs w:val="21"/>
          <w:lang w:eastAsia="en-US"/>
        </w:rPr>
        <w:t>e</w:t>
      </w:r>
      <w:r w:rsidR="00254C8C" w:rsidRPr="00254C8C">
        <w:rPr>
          <w:rFonts w:ascii="Arial" w:eastAsiaTheme="minorHAnsi" w:hAnsi="Arial" w:cs="Arial"/>
          <w:color w:val="000000"/>
          <w:sz w:val="21"/>
          <w:szCs w:val="21"/>
          <w:lang w:eastAsia="en-US"/>
        </w:rPr>
        <w:t xml:space="preserve"> continuer à exercer </w:t>
      </w:r>
      <w:r>
        <w:rPr>
          <w:rFonts w:ascii="Arial" w:eastAsiaTheme="minorHAnsi" w:hAnsi="Arial" w:cs="Arial"/>
          <w:color w:val="000000"/>
          <w:sz w:val="21"/>
          <w:szCs w:val="21"/>
          <w:lang w:eastAsia="en-US"/>
        </w:rPr>
        <w:t>ses</w:t>
      </w:r>
      <w:r w:rsidR="00254C8C" w:rsidRPr="00254C8C">
        <w:rPr>
          <w:rFonts w:ascii="Arial" w:eastAsiaTheme="minorHAnsi" w:hAnsi="Arial" w:cs="Arial"/>
          <w:color w:val="000000"/>
          <w:sz w:val="21"/>
          <w:szCs w:val="21"/>
          <w:lang w:eastAsia="en-US"/>
        </w:rPr>
        <w:t xml:space="preserve"> fonctions.</w:t>
      </w:r>
    </w:p>
    <w:p w:rsidR="003B1C96" w:rsidRPr="003B1C96" w:rsidRDefault="00254C8C" w:rsidP="00254C8C">
      <w:pPr>
        <w:autoSpaceDE w:val="0"/>
        <w:autoSpaceDN w:val="0"/>
        <w:adjustRightInd w:val="0"/>
        <w:spacing w:before="240" w:after="240"/>
        <w:ind w:left="426"/>
        <w:jc w:val="both"/>
        <w:rPr>
          <w:rFonts w:ascii="Arial" w:eastAsiaTheme="minorHAnsi" w:hAnsi="Arial" w:cs="Arial"/>
          <w:color w:val="000000"/>
          <w:sz w:val="21"/>
          <w:szCs w:val="21"/>
          <w:lang w:eastAsia="en-US"/>
        </w:rPr>
      </w:pPr>
      <w:r w:rsidRPr="00254C8C">
        <w:rPr>
          <w:rFonts w:ascii="Arial" w:eastAsiaTheme="minorHAnsi" w:hAnsi="Arial" w:cs="Arial"/>
          <w:color w:val="000000"/>
          <w:sz w:val="21"/>
          <w:szCs w:val="21"/>
          <w:lang w:eastAsia="en-US"/>
        </w:rPr>
        <w:t>Nous vous remercions de votre collaboration.</w:t>
      </w:r>
    </w:p>
    <w:p w:rsidR="00254C8C" w:rsidRDefault="00254C8C" w:rsidP="002F7799">
      <w:pPr>
        <w:ind w:left="426"/>
        <w:jc w:val="both"/>
        <w:rPr>
          <w:rFonts w:ascii="Arial" w:hAnsi="Arial" w:cs="Arial"/>
          <w:b/>
          <w:bCs/>
          <w:sz w:val="21"/>
          <w:szCs w:val="21"/>
        </w:rPr>
      </w:pPr>
    </w:p>
    <w:p w:rsidR="00254C8C" w:rsidRDefault="00254C8C" w:rsidP="002F7799">
      <w:pPr>
        <w:ind w:left="426"/>
        <w:jc w:val="both"/>
        <w:rPr>
          <w:rFonts w:ascii="Arial" w:hAnsi="Arial" w:cs="Arial"/>
          <w:b/>
          <w:bCs/>
          <w:sz w:val="21"/>
          <w:szCs w:val="21"/>
        </w:rPr>
      </w:pPr>
    </w:p>
    <w:p w:rsidR="009B0CD5" w:rsidRPr="003B1C96" w:rsidRDefault="009B0CD5" w:rsidP="002F7799">
      <w:pPr>
        <w:ind w:left="426"/>
        <w:jc w:val="both"/>
        <w:rPr>
          <w:rFonts w:ascii="Arial" w:hAnsi="Arial" w:cs="Arial"/>
          <w:b/>
          <w:bCs/>
          <w:sz w:val="21"/>
          <w:szCs w:val="21"/>
        </w:rPr>
      </w:pPr>
      <w:r w:rsidRPr="003B1C96">
        <w:rPr>
          <w:rFonts w:ascii="Arial" w:hAnsi="Arial" w:cs="Arial"/>
          <w:b/>
          <w:bCs/>
          <w:sz w:val="21"/>
          <w:szCs w:val="21"/>
        </w:rPr>
        <w:t>Rappel de la mission de la Régie</w:t>
      </w:r>
    </w:p>
    <w:p w:rsidR="0085089B" w:rsidRPr="003B1C96" w:rsidRDefault="0085089B" w:rsidP="002F7799">
      <w:pPr>
        <w:ind w:left="426"/>
        <w:jc w:val="both"/>
        <w:rPr>
          <w:rFonts w:ascii="Arial" w:hAnsi="Arial" w:cs="Arial"/>
          <w:sz w:val="21"/>
          <w:szCs w:val="21"/>
        </w:rPr>
      </w:pPr>
    </w:p>
    <w:p w:rsidR="009B0CD5" w:rsidRPr="003B1C96" w:rsidRDefault="009B0CD5" w:rsidP="002F7799">
      <w:pPr>
        <w:ind w:left="426"/>
        <w:jc w:val="both"/>
        <w:rPr>
          <w:rFonts w:ascii="Arial" w:hAnsi="Arial" w:cs="Arial"/>
          <w:sz w:val="21"/>
          <w:szCs w:val="21"/>
        </w:rPr>
      </w:pPr>
      <w:r w:rsidRPr="003B1C96">
        <w:rPr>
          <w:rFonts w:ascii="Arial" w:hAnsi="Arial" w:cs="Arial"/>
          <w:sz w:val="21"/>
          <w:szCs w:val="21"/>
        </w:rPr>
        <w:t xml:space="preserve">La Régie de l'énergie est un </w:t>
      </w:r>
      <w:r w:rsidR="007F7CD3" w:rsidRPr="003B1C96">
        <w:rPr>
          <w:rFonts w:ascii="Arial" w:hAnsi="Arial" w:cs="Arial"/>
          <w:sz w:val="21"/>
          <w:szCs w:val="21"/>
        </w:rPr>
        <w:t xml:space="preserve">tribunal administratif de régulation économique qui encadre et surveille le secteur énergétique. La Régie fixe, notamment, les tarifs et les conditions de services destinés aux consommateurs québécois d’électricité et de gaz naturel. </w:t>
      </w:r>
    </w:p>
    <w:p w:rsidR="009B0CD5" w:rsidRPr="003B1C96" w:rsidRDefault="009B0CD5" w:rsidP="002F7799">
      <w:pPr>
        <w:ind w:left="426"/>
        <w:jc w:val="both"/>
        <w:rPr>
          <w:rFonts w:ascii="Arial" w:hAnsi="Arial" w:cs="Arial"/>
          <w:sz w:val="21"/>
          <w:szCs w:val="21"/>
        </w:rPr>
      </w:pPr>
    </w:p>
    <w:p w:rsidR="00254C8C" w:rsidRDefault="00254C8C" w:rsidP="0085089B">
      <w:pPr>
        <w:ind w:left="426"/>
        <w:jc w:val="center"/>
        <w:rPr>
          <w:rFonts w:ascii="Arial" w:hAnsi="Arial" w:cs="Arial"/>
          <w:sz w:val="21"/>
          <w:szCs w:val="21"/>
        </w:rPr>
      </w:pPr>
    </w:p>
    <w:p w:rsidR="00254C8C" w:rsidRDefault="00254C8C" w:rsidP="0085089B">
      <w:pPr>
        <w:ind w:left="426"/>
        <w:jc w:val="both"/>
        <w:rPr>
          <w:rFonts w:ascii="Arial" w:hAnsi="Arial" w:cs="Arial"/>
          <w:sz w:val="21"/>
          <w:szCs w:val="21"/>
        </w:rPr>
      </w:pPr>
    </w:p>
    <w:p w:rsidR="004A7B86" w:rsidRPr="001F7C4E" w:rsidRDefault="00B3706F" w:rsidP="0085089B">
      <w:pPr>
        <w:ind w:left="426"/>
        <w:jc w:val="both"/>
        <w:rPr>
          <w:rFonts w:ascii="Arial" w:hAnsi="Arial" w:cs="Arial"/>
          <w:sz w:val="21"/>
          <w:szCs w:val="21"/>
        </w:rPr>
      </w:pPr>
      <w:r w:rsidRPr="001F7C4E">
        <w:rPr>
          <w:rFonts w:ascii="Arial" w:hAnsi="Arial" w:cs="Arial"/>
          <w:sz w:val="21"/>
          <w:szCs w:val="21"/>
        </w:rPr>
        <w:t>M</w:t>
      </w:r>
      <w:r w:rsidRPr="001F7C4E">
        <w:rPr>
          <w:rFonts w:ascii="Arial" w:hAnsi="Arial" w:cs="Arial"/>
          <w:sz w:val="21"/>
          <w:szCs w:val="21"/>
          <w:vertAlign w:val="superscript"/>
        </w:rPr>
        <w:t>e</w:t>
      </w:r>
      <w:r w:rsidR="004A7B86" w:rsidRPr="001F7C4E">
        <w:rPr>
          <w:rFonts w:ascii="Arial" w:hAnsi="Arial" w:cs="Arial"/>
          <w:sz w:val="21"/>
          <w:szCs w:val="21"/>
        </w:rPr>
        <w:t xml:space="preserve"> Véronique Dubois</w:t>
      </w:r>
    </w:p>
    <w:p w:rsidR="004A7B86" w:rsidRPr="001F7C4E" w:rsidRDefault="004A7B86" w:rsidP="0085089B">
      <w:pPr>
        <w:ind w:left="426"/>
        <w:jc w:val="both"/>
        <w:rPr>
          <w:rFonts w:ascii="Arial" w:hAnsi="Arial" w:cs="Arial"/>
          <w:sz w:val="21"/>
          <w:szCs w:val="21"/>
        </w:rPr>
      </w:pPr>
      <w:r w:rsidRPr="001F7C4E">
        <w:rPr>
          <w:rFonts w:ascii="Arial" w:hAnsi="Arial" w:cs="Arial"/>
          <w:sz w:val="21"/>
          <w:szCs w:val="21"/>
        </w:rPr>
        <w:t>Secrétaire de la Régie de l’énergie</w:t>
      </w:r>
      <w:r w:rsidR="00E44CEB" w:rsidRPr="001F7C4E">
        <w:rPr>
          <w:rFonts w:ascii="Arial" w:hAnsi="Arial" w:cs="Arial"/>
          <w:sz w:val="21"/>
          <w:szCs w:val="21"/>
        </w:rPr>
        <w:t xml:space="preserve"> et</w:t>
      </w:r>
    </w:p>
    <w:p w:rsidR="00E44CEB" w:rsidRPr="001F7C4E" w:rsidRDefault="002C6ECD" w:rsidP="0085089B">
      <w:pPr>
        <w:ind w:left="426"/>
        <w:jc w:val="both"/>
        <w:rPr>
          <w:rFonts w:ascii="Arial" w:hAnsi="Arial" w:cs="Arial"/>
          <w:sz w:val="21"/>
          <w:szCs w:val="21"/>
        </w:rPr>
      </w:pPr>
      <w:proofErr w:type="gramStart"/>
      <w:r w:rsidRPr="001F7C4E">
        <w:rPr>
          <w:rFonts w:ascii="Arial" w:hAnsi="Arial" w:cs="Arial"/>
          <w:sz w:val="21"/>
          <w:szCs w:val="21"/>
        </w:rPr>
        <w:t>responsable</w:t>
      </w:r>
      <w:proofErr w:type="gramEnd"/>
      <w:r w:rsidR="00E44CEB" w:rsidRPr="001F7C4E">
        <w:rPr>
          <w:rFonts w:ascii="Arial" w:hAnsi="Arial" w:cs="Arial"/>
          <w:sz w:val="21"/>
          <w:szCs w:val="21"/>
        </w:rPr>
        <w:t xml:space="preserve"> des communications</w:t>
      </w:r>
    </w:p>
    <w:p w:rsidR="00107180" w:rsidRPr="001F7C4E" w:rsidRDefault="004A7B86" w:rsidP="0085089B">
      <w:pPr>
        <w:ind w:left="426"/>
        <w:jc w:val="both"/>
        <w:rPr>
          <w:rFonts w:ascii="Arial" w:hAnsi="Arial" w:cs="Arial"/>
          <w:sz w:val="21"/>
          <w:szCs w:val="21"/>
        </w:rPr>
      </w:pPr>
      <w:r w:rsidRPr="001F7C4E">
        <w:rPr>
          <w:rFonts w:ascii="Arial" w:hAnsi="Arial" w:cs="Arial"/>
          <w:sz w:val="21"/>
          <w:szCs w:val="21"/>
        </w:rPr>
        <w:t>514 873-3303</w:t>
      </w:r>
    </w:p>
    <w:sectPr w:rsidR="00107180" w:rsidRPr="001F7C4E" w:rsidSect="00254C8C">
      <w:footerReference w:type="default" r:id="rId8"/>
      <w:headerReference w:type="first" r:id="rId9"/>
      <w:pgSz w:w="12242" w:h="15842" w:code="1"/>
      <w:pgMar w:top="1418" w:right="902" w:bottom="426" w:left="1077" w:header="35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F9" w:rsidRDefault="00B47FF9" w:rsidP="003D6AC5">
      <w:r>
        <w:separator/>
      </w:r>
    </w:p>
  </w:endnote>
  <w:endnote w:type="continuationSeparator" w:id="0">
    <w:p w:rsidR="00B47FF9" w:rsidRDefault="00B47FF9" w:rsidP="003D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Gras">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loult_Cond">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9" w:rsidRPr="0085089B" w:rsidRDefault="00B47FF9" w:rsidP="00DB7817">
    <w:pPr>
      <w:pStyle w:val="Pieddepage"/>
      <w:jc w:val="right"/>
      <w:rPr>
        <w:rFonts w:ascii="Arial" w:hAnsi="Arial" w:cs="Arial"/>
        <w:sz w:val="18"/>
        <w:szCs w:val="18"/>
      </w:rPr>
    </w:pPr>
    <w:r w:rsidRPr="0085089B">
      <w:rPr>
        <w:rFonts w:ascii="Arial" w:hAnsi="Arial" w:cs="Arial"/>
        <w:sz w:val="18"/>
        <w:szCs w:val="18"/>
      </w:rPr>
      <w:fldChar w:fldCharType="begin"/>
    </w:r>
    <w:r w:rsidRPr="0085089B">
      <w:rPr>
        <w:rFonts w:ascii="Arial" w:hAnsi="Arial" w:cs="Arial"/>
        <w:sz w:val="18"/>
        <w:szCs w:val="18"/>
      </w:rPr>
      <w:instrText xml:space="preserve"> PAGE   \* MERGEFORMAT </w:instrText>
    </w:r>
    <w:r w:rsidRPr="0085089B">
      <w:rPr>
        <w:rFonts w:ascii="Arial" w:hAnsi="Arial" w:cs="Arial"/>
        <w:sz w:val="18"/>
        <w:szCs w:val="18"/>
      </w:rPr>
      <w:fldChar w:fldCharType="separate"/>
    </w:r>
    <w:r>
      <w:rPr>
        <w:rFonts w:ascii="Arial" w:hAnsi="Arial" w:cs="Arial"/>
        <w:noProof/>
        <w:sz w:val="18"/>
        <w:szCs w:val="18"/>
      </w:rPr>
      <w:t>2</w:t>
    </w:r>
    <w:r w:rsidRPr="0085089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F9" w:rsidRDefault="00B47FF9" w:rsidP="003D6AC5">
      <w:r>
        <w:separator/>
      </w:r>
    </w:p>
  </w:footnote>
  <w:footnote w:type="continuationSeparator" w:id="0">
    <w:p w:rsidR="00B47FF9" w:rsidRDefault="00B47FF9" w:rsidP="003D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F9" w:rsidRDefault="00B47FF9">
    <w:pPr>
      <w:pStyle w:val="En-tte"/>
    </w:pPr>
    <w:r>
      <w:rPr>
        <w:noProof/>
        <w:lang w:eastAsia="fr-CA"/>
      </w:rPr>
      <w:drawing>
        <wp:anchor distT="0" distB="0" distL="114300" distR="114300" simplePos="0" relativeHeight="251657216" behindDoc="0" locked="0" layoutInCell="1" allowOverlap="1">
          <wp:simplePos x="0" y="0"/>
          <wp:positionH relativeFrom="column">
            <wp:posOffset>-334010</wp:posOffset>
          </wp:positionH>
          <wp:positionV relativeFrom="paragraph">
            <wp:posOffset>-93345</wp:posOffset>
          </wp:positionV>
          <wp:extent cx="1648460" cy="636270"/>
          <wp:effectExtent l="0" t="0" r="0" b="0"/>
          <wp:wrapNone/>
          <wp:docPr id="10" name="Image 10" descr="RDEi2c-300dpi%20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Ei2c-300dpi%20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58240" behindDoc="0" locked="0" layoutInCell="1" allowOverlap="1">
              <wp:simplePos x="0" y="0"/>
              <wp:positionH relativeFrom="column">
                <wp:posOffset>4002405</wp:posOffset>
              </wp:positionH>
              <wp:positionV relativeFrom="paragraph">
                <wp:posOffset>78105</wp:posOffset>
              </wp:positionV>
              <wp:extent cx="2190750" cy="382270"/>
              <wp:effectExtent l="1905" t="1905" r="0" b="0"/>
              <wp:wrapSquare wrapText="r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FF9" w:rsidRPr="000341C1" w:rsidRDefault="00B47FF9" w:rsidP="003E72CF">
                          <w:pPr>
                            <w:rPr>
                              <w:rFonts w:ascii="Chaloult_Cond" w:hAnsi="Chaloult_Cond"/>
                              <w:sz w:val="48"/>
                              <w:szCs w:val="48"/>
                            </w:rPr>
                          </w:pPr>
                          <w:r w:rsidRPr="000341C1">
                            <w:rPr>
                              <w:rFonts w:ascii="Chaloult_Cond" w:hAnsi="Chaloult_Cond"/>
                              <w:sz w:val="48"/>
                              <w:szCs w:val="48"/>
                            </w:rPr>
                            <w:t>Communiqué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15pt;margin-top:6.15pt;width:172.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l4hA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" stroked="f">
              <v:textbox>
                <w:txbxContent>
                  <w:p w:rsidR="00B47FF9" w:rsidRPr="000341C1" w:rsidRDefault="00B47FF9" w:rsidP="003E72CF">
                    <w:pPr>
                      <w:rPr>
                        <w:rFonts w:ascii="Chaloult_Cond" w:hAnsi="Chaloult_Cond"/>
                        <w:sz w:val="48"/>
                        <w:szCs w:val="48"/>
                      </w:rPr>
                    </w:pPr>
                    <w:r w:rsidRPr="000341C1">
                      <w:rPr>
                        <w:rFonts w:ascii="Chaloult_Cond" w:hAnsi="Chaloult_Cond"/>
                        <w:sz w:val="48"/>
                        <w:szCs w:val="48"/>
                      </w:rPr>
                      <w:t>Communiqué</w:t>
                    </w:r>
                  </w:p>
                </w:txbxContent>
              </v:textbox>
              <w10:wrap type="square" side="r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934"/>
    <w:multiLevelType w:val="hybridMultilevel"/>
    <w:tmpl w:val="1C6CD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F31C08"/>
    <w:multiLevelType w:val="hybridMultilevel"/>
    <w:tmpl w:val="6DC8276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AB38CD"/>
    <w:multiLevelType w:val="hybridMultilevel"/>
    <w:tmpl w:val="A208A4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184D9A"/>
    <w:multiLevelType w:val="hybridMultilevel"/>
    <w:tmpl w:val="C6D2126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5C6B4C21"/>
    <w:multiLevelType w:val="hybridMultilevel"/>
    <w:tmpl w:val="39CCDA7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15:restartNumberingAfterBreak="0">
    <w:nsid w:val="7AB82C60"/>
    <w:multiLevelType w:val="hybridMultilevel"/>
    <w:tmpl w:val="13AE5F64"/>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7C9C40CA"/>
    <w:multiLevelType w:val="hybridMultilevel"/>
    <w:tmpl w:val="5DCCEA82"/>
    <w:lvl w:ilvl="0" w:tplc="9AECBFDE">
      <w:numFmt w:val="bullet"/>
      <w:lvlText w:val=""/>
      <w:lvlJc w:val="left"/>
      <w:pPr>
        <w:ind w:left="2412" w:hanging="360"/>
      </w:pPr>
      <w:rPr>
        <w:rFonts w:ascii="Symbol" w:eastAsiaTheme="minorHAnsi" w:hAnsi="Symbol" w:cs="Times New Roman" w:hint="default"/>
      </w:rPr>
    </w:lvl>
    <w:lvl w:ilvl="1" w:tplc="0C0C0003" w:tentative="1">
      <w:start w:val="1"/>
      <w:numFmt w:val="bullet"/>
      <w:lvlText w:val="o"/>
      <w:lvlJc w:val="left"/>
      <w:pPr>
        <w:ind w:left="3132" w:hanging="360"/>
      </w:pPr>
      <w:rPr>
        <w:rFonts w:ascii="Courier New" w:hAnsi="Courier New" w:cs="Courier New" w:hint="default"/>
      </w:rPr>
    </w:lvl>
    <w:lvl w:ilvl="2" w:tplc="0C0C0005" w:tentative="1">
      <w:start w:val="1"/>
      <w:numFmt w:val="bullet"/>
      <w:lvlText w:val=""/>
      <w:lvlJc w:val="left"/>
      <w:pPr>
        <w:ind w:left="3852" w:hanging="360"/>
      </w:pPr>
      <w:rPr>
        <w:rFonts w:ascii="Wingdings" w:hAnsi="Wingdings" w:hint="default"/>
      </w:rPr>
    </w:lvl>
    <w:lvl w:ilvl="3" w:tplc="0C0C0001" w:tentative="1">
      <w:start w:val="1"/>
      <w:numFmt w:val="bullet"/>
      <w:lvlText w:val=""/>
      <w:lvlJc w:val="left"/>
      <w:pPr>
        <w:ind w:left="4572" w:hanging="360"/>
      </w:pPr>
      <w:rPr>
        <w:rFonts w:ascii="Symbol" w:hAnsi="Symbol" w:hint="default"/>
      </w:rPr>
    </w:lvl>
    <w:lvl w:ilvl="4" w:tplc="0C0C0003" w:tentative="1">
      <w:start w:val="1"/>
      <w:numFmt w:val="bullet"/>
      <w:lvlText w:val="o"/>
      <w:lvlJc w:val="left"/>
      <w:pPr>
        <w:ind w:left="5292" w:hanging="360"/>
      </w:pPr>
      <w:rPr>
        <w:rFonts w:ascii="Courier New" w:hAnsi="Courier New" w:cs="Courier New" w:hint="default"/>
      </w:rPr>
    </w:lvl>
    <w:lvl w:ilvl="5" w:tplc="0C0C0005" w:tentative="1">
      <w:start w:val="1"/>
      <w:numFmt w:val="bullet"/>
      <w:lvlText w:val=""/>
      <w:lvlJc w:val="left"/>
      <w:pPr>
        <w:ind w:left="6012" w:hanging="360"/>
      </w:pPr>
      <w:rPr>
        <w:rFonts w:ascii="Wingdings" w:hAnsi="Wingdings" w:hint="default"/>
      </w:rPr>
    </w:lvl>
    <w:lvl w:ilvl="6" w:tplc="0C0C0001" w:tentative="1">
      <w:start w:val="1"/>
      <w:numFmt w:val="bullet"/>
      <w:lvlText w:val=""/>
      <w:lvlJc w:val="left"/>
      <w:pPr>
        <w:ind w:left="6732" w:hanging="360"/>
      </w:pPr>
      <w:rPr>
        <w:rFonts w:ascii="Symbol" w:hAnsi="Symbol" w:hint="default"/>
      </w:rPr>
    </w:lvl>
    <w:lvl w:ilvl="7" w:tplc="0C0C0003" w:tentative="1">
      <w:start w:val="1"/>
      <w:numFmt w:val="bullet"/>
      <w:lvlText w:val="o"/>
      <w:lvlJc w:val="left"/>
      <w:pPr>
        <w:ind w:left="7452" w:hanging="360"/>
      </w:pPr>
      <w:rPr>
        <w:rFonts w:ascii="Courier New" w:hAnsi="Courier New" w:cs="Courier New" w:hint="default"/>
      </w:rPr>
    </w:lvl>
    <w:lvl w:ilvl="8" w:tplc="0C0C0005" w:tentative="1">
      <w:start w:val="1"/>
      <w:numFmt w:val="bullet"/>
      <w:lvlText w:val=""/>
      <w:lvlJc w:val="left"/>
      <w:pPr>
        <w:ind w:left="8172" w:hanging="360"/>
      </w:pPr>
      <w:rPr>
        <w:rFonts w:ascii="Wingdings" w:hAnsi="Wingdings" w:hint="default"/>
      </w:rPr>
    </w:lvl>
  </w:abstractNum>
  <w:abstractNum w:abstractNumId="7" w15:restartNumberingAfterBreak="0">
    <w:nsid w:val="7D975029"/>
    <w:multiLevelType w:val="hybridMultilevel"/>
    <w:tmpl w:val="FF74CC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D5"/>
    <w:rsid w:val="000241F6"/>
    <w:rsid w:val="000361C2"/>
    <w:rsid w:val="00044474"/>
    <w:rsid w:val="00046C71"/>
    <w:rsid w:val="00052F16"/>
    <w:rsid w:val="000534DF"/>
    <w:rsid w:val="0007625A"/>
    <w:rsid w:val="000D780B"/>
    <w:rsid w:val="000E0FD6"/>
    <w:rsid w:val="000E4998"/>
    <w:rsid w:val="00103406"/>
    <w:rsid w:val="00107180"/>
    <w:rsid w:val="00107CC5"/>
    <w:rsid w:val="001214D6"/>
    <w:rsid w:val="00121E80"/>
    <w:rsid w:val="00132CA4"/>
    <w:rsid w:val="00151E74"/>
    <w:rsid w:val="00174C94"/>
    <w:rsid w:val="001A385B"/>
    <w:rsid w:val="001D6504"/>
    <w:rsid w:val="001F7295"/>
    <w:rsid w:val="001F7C4E"/>
    <w:rsid w:val="002036AE"/>
    <w:rsid w:val="00235090"/>
    <w:rsid w:val="00245F70"/>
    <w:rsid w:val="00251B78"/>
    <w:rsid w:val="00254C8C"/>
    <w:rsid w:val="00277075"/>
    <w:rsid w:val="00284276"/>
    <w:rsid w:val="00293AA0"/>
    <w:rsid w:val="002C4F67"/>
    <w:rsid w:val="002C6ECD"/>
    <w:rsid w:val="002F52ED"/>
    <w:rsid w:val="002F7799"/>
    <w:rsid w:val="00350916"/>
    <w:rsid w:val="003821C1"/>
    <w:rsid w:val="00387E4E"/>
    <w:rsid w:val="003B1C96"/>
    <w:rsid w:val="003D6AC5"/>
    <w:rsid w:val="003E72CF"/>
    <w:rsid w:val="003F0D36"/>
    <w:rsid w:val="004037BF"/>
    <w:rsid w:val="00426B3A"/>
    <w:rsid w:val="004447F1"/>
    <w:rsid w:val="00444AF0"/>
    <w:rsid w:val="00454A53"/>
    <w:rsid w:val="00461026"/>
    <w:rsid w:val="00471F6E"/>
    <w:rsid w:val="0047426E"/>
    <w:rsid w:val="004A0747"/>
    <w:rsid w:val="004A55F7"/>
    <w:rsid w:val="004A7B86"/>
    <w:rsid w:val="004B1E2B"/>
    <w:rsid w:val="004C3E10"/>
    <w:rsid w:val="004F3FBC"/>
    <w:rsid w:val="004F5F3A"/>
    <w:rsid w:val="00595904"/>
    <w:rsid w:val="005B7951"/>
    <w:rsid w:val="005F176B"/>
    <w:rsid w:val="00617283"/>
    <w:rsid w:val="00640241"/>
    <w:rsid w:val="00642AF4"/>
    <w:rsid w:val="00656DA1"/>
    <w:rsid w:val="00667DA8"/>
    <w:rsid w:val="006959F3"/>
    <w:rsid w:val="006B19EB"/>
    <w:rsid w:val="006C1C75"/>
    <w:rsid w:val="00727A1B"/>
    <w:rsid w:val="00733394"/>
    <w:rsid w:val="007362A5"/>
    <w:rsid w:val="00791933"/>
    <w:rsid w:val="007B1566"/>
    <w:rsid w:val="007C2C50"/>
    <w:rsid w:val="007D576E"/>
    <w:rsid w:val="007E2352"/>
    <w:rsid w:val="007F07E6"/>
    <w:rsid w:val="007F7CD3"/>
    <w:rsid w:val="00811C4E"/>
    <w:rsid w:val="00845117"/>
    <w:rsid w:val="0085089B"/>
    <w:rsid w:val="008728DF"/>
    <w:rsid w:val="0089459C"/>
    <w:rsid w:val="00896529"/>
    <w:rsid w:val="008B6286"/>
    <w:rsid w:val="008C1399"/>
    <w:rsid w:val="008F14A7"/>
    <w:rsid w:val="00917074"/>
    <w:rsid w:val="00962667"/>
    <w:rsid w:val="00972AF5"/>
    <w:rsid w:val="00975C04"/>
    <w:rsid w:val="009776FE"/>
    <w:rsid w:val="00992FCA"/>
    <w:rsid w:val="009B0CD5"/>
    <w:rsid w:val="009B7DE9"/>
    <w:rsid w:val="009C1983"/>
    <w:rsid w:val="009D1382"/>
    <w:rsid w:val="009D3664"/>
    <w:rsid w:val="009E6F35"/>
    <w:rsid w:val="00A01DF4"/>
    <w:rsid w:val="00A14FC9"/>
    <w:rsid w:val="00A2303F"/>
    <w:rsid w:val="00A463EC"/>
    <w:rsid w:val="00A537B3"/>
    <w:rsid w:val="00A8143F"/>
    <w:rsid w:val="00A90B1C"/>
    <w:rsid w:val="00AB27C3"/>
    <w:rsid w:val="00AC33FA"/>
    <w:rsid w:val="00AC58AF"/>
    <w:rsid w:val="00AD11F0"/>
    <w:rsid w:val="00B064D1"/>
    <w:rsid w:val="00B3706F"/>
    <w:rsid w:val="00B426B0"/>
    <w:rsid w:val="00B47FF9"/>
    <w:rsid w:val="00B51AB1"/>
    <w:rsid w:val="00B71F49"/>
    <w:rsid w:val="00B74CE7"/>
    <w:rsid w:val="00B97A31"/>
    <w:rsid w:val="00BA0344"/>
    <w:rsid w:val="00BF3AB5"/>
    <w:rsid w:val="00C06DAA"/>
    <w:rsid w:val="00C214B9"/>
    <w:rsid w:val="00C54FCE"/>
    <w:rsid w:val="00C74C82"/>
    <w:rsid w:val="00C7695A"/>
    <w:rsid w:val="00C93EFF"/>
    <w:rsid w:val="00CA0A38"/>
    <w:rsid w:val="00CC171F"/>
    <w:rsid w:val="00CC50D8"/>
    <w:rsid w:val="00CC7C11"/>
    <w:rsid w:val="00CD365D"/>
    <w:rsid w:val="00CE716C"/>
    <w:rsid w:val="00D43E16"/>
    <w:rsid w:val="00D66885"/>
    <w:rsid w:val="00D763FF"/>
    <w:rsid w:val="00D876A1"/>
    <w:rsid w:val="00DA12C9"/>
    <w:rsid w:val="00DB3D44"/>
    <w:rsid w:val="00DB7817"/>
    <w:rsid w:val="00DC40B4"/>
    <w:rsid w:val="00DD0D4A"/>
    <w:rsid w:val="00DE111A"/>
    <w:rsid w:val="00DE2F2B"/>
    <w:rsid w:val="00DF3972"/>
    <w:rsid w:val="00DF59D8"/>
    <w:rsid w:val="00E44CEB"/>
    <w:rsid w:val="00E4733D"/>
    <w:rsid w:val="00E65F23"/>
    <w:rsid w:val="00E81AC9"/>
    <w:rsid w:val="00E9659C"/>
    <w:rsid w:val="00EA3478"/>
    <w:rsid w:val="00ED1D62"/>
    <w:rsid w:val="00F14984"/>
    <w:rsid w:val="00F17F5C"/>
    <w:rsid w:val="00F21955"/>
    <w:rsid w:val="00F616E6"/>
    <w:rsid w:val="00F62254"/>
    <w:rsid w:val="00F855AE"/>
    <w:rsid w:val="00F92FE3"/>
    <w:rsid w:val="00FB5614"/>
    <w:rsid w:val="00FF14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D5"/>
    <w:rPr>
      <w:rFonts w:ascii="Times New Roman" w:eastAsia="Times New Roman" w:hAnsi="Times New Roman"/>
      <w:sz w:val="24"/>
      <w:szCs w:val="24"/>
      <w:lang w:eastAsia="fr-FR"/>
    </w:rPr>
  </w:style>
  <w:style w:type="paragraph" w:styleId="Titre5">
    <w:name w:val="heading 5"/>
    <w:basedOn w:val="Normal"/>
    <w:next w:val="Normal"/>
    <w:link w:val="Titre5Car"/>
    <w:qFormat/>
    <w:rsid w:val="009B0CD5"/>
    <w:pPr>
      <w:spacing w:line="264" w:lineRule="auto"/>
      <w:outlineLvl w:val="4"/>
    </w:pPr>
    <w:rPr>
      <w:rFonts w:ascii="Times New Roman Gras" w:hAnsi="Times New Roman Gras"/>
      <w:b/>
      <w:bCs/>
      <w:smallCap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sid w:val="009B0CD5"/>
    <w:rPr>
      <w:rFonts w:ascii="Times New Roman Gras" w:eastAsia="Times New Roman" w:hAnsi="Times New Roman Gras" w:cs="Times New Roman"/>
      <w:b/>
      <w:bCs/>
      <w:smallCaps/>
      <w:sz w:val="26"/>
      <w:szCs w:val="26"/>
      <w:lang w:val="fr-FR" w:eastAsia="fr-FR"/>
    </w:rPr>
  </w:style>
  <w:style w:type="paragraph" w:styleId="En-tte">
    <w:name w:val="header"/>
    <w:basedOn w:val="Normal"/>
    <w:link w:val="En-tteCar"/>
    <w:rsid w:val="009B0CD5"/>
    <w:pPr>
      <w:tabs>
        <w:tab w:val="center" w:pos="4536"/>
        <w:tab w:val="right" w:pos="9072"/>
      </w:tabs>
    </w:pPr>
  </w:style>
  <w:style w:type="character" w:customStyle="1" w:styleId="En-tteCar">
    <w:name w:val="En-tête Car"/>
    <w:link w:val="En-tte"/>
    <w:rsid w:val="009B0CD5"/>
    <w:rPr>
      <w:rFonts w:ascii="Times New Roman" w:eastAsia="Times New Roman" w:hAnsi="Times New Roman" w:cs="Times New Roman"/>
      <w:sz w:val="24"/>
      <w:szCs w:val="24"/>
      <w:lang w:eastAsia="fr-FR"/>
    </w:rPr>
  </w:style>
  <w:style w:type="character" w:styleId="Lienhypertexte">
    <w:name w:val="Hyperlink"/>
    <w:rsid w:val="009B0CD5"/>
    <w:rPr>
      <w:rFonts w:cs="Times New Roman"/>
      <w:color w:val="0000FF"/>
      <w:u w:val="single"/>
    </w:rPr>
  </w:style>
  <w:style w:type="paragraph" w:styleId="Liste">
    <w:name w:val="List"/>
    <w:basedOn w:val="Normal"/>
    <w:rsid w:val="006B19EB"/>
    <w:pPr>
      <w:spacing w:before="60" w:after="60" w:line="264" w:lineRule="auto"/>
      <w:ind w:left="283" w:hanging="283"/>
      <w:jc w:val="both"/>
    </w:pPr>
    <w:rPr>
      <w:b/>
      <w:bCs/>
      <w:color w:val="808080"/>
      <w:sz w:val="29"/>
      <w:szCs w:val="29"/>
      <w:u w:val="dotted"/>
    </w:rPr>
  </w:style>
  <w:style w:type="paragraph" w:styleId="Textedebulles">
    <w:name w:val="Balloon Text"/>
    <w:basedOn w:val="Normal"/>
    <w:link w:val="TextedebullesCar"/>
    <w:uiPriority w:val="99"/>
    <w:semiHidden/>
    <w:unhideWhenUsed/>
    <w:rsid w:val="004C3E10"/>
    <w:rPr>
      <w:rFonts w:ascii="Tahoma" w:hAnsi="Tahoma" w:cs="Tahoma"/>
      <w:sz w:val="16"/>
      <w:szCs w:val="16"/>
    </w:rPr>
  </w:style>
  <w:style w:type="character" w:customStyle="1" w:styleId="TextedebullesCar">
    <w:name w:val="Texte de bulles Car"/>
    <w:link w:val="Textedebulles"/>
    <w:uiPriority w:val="99"/>
    <w:semiHidden/>
    <w:rsid w:val="004C3E10"/>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3D6AC5"/>
    <w:pPr>
      <w:tabs>
        <w:tab w:val="center" w:pos="4320"/>
        <w:tab w:val="right" w:pos="8640"/>
      </w:tabs>
    </w:pPr>
  </w:style>
  <w:style w:type="character" w:customStyle="1" w:styleId="PieddepageCar">
    <w:name w:val="Pied de page Car"/>
    <w:link w:val="Pieddepage"/>
    <w:uiPriority w:val="99"/>
    <w:rsid w:val="003D6AC5"/>
    <w:rPr>
      <w:rFonts w:ascii="Times New Roman" w:eastAsia="Times New Roman" w:hAnsi="Times New Roman"/>
      <w:sz w:val="24"/>
      <w:szCs w:val="24"/>
      <w:lang w:eastAsia="fr-FR"/>
    </w:rPr>
  </w:style>
  <w:style w:type="paragraph" w:customStyle="1" w:styleId="Default">
    <w:name w:val="Default"/>
    <w:rsid w:val="00DF59D8"/>
    <w:pPr>
      <w:autoSpaceDE w:val="0"/>
      <w:autoSpaceDN w:val="0"/>
      <w:adjustRightInd w:val="0"/>
    </w:pPr>
    <w:rPr>
      <w:rFonts w:ascii="Times New Roman" w:eastAsia="Times New Roman" w:hAnsi="Times New Roman"/>
      <w:color w:val="000000"/>
      <w:sz w:val="24"/>
      <w:szCs w:val="24"/>
    </w:rPr>
  </w:style>
  <w:style w:type="character" w:styleId="Lienhypertextesuivivisit">
    <w:name w:val="FollowedHyperlink"/>
    <w:uiPriority w:val="99"/>
    <w:semiHidden/>
    <w:unhideWhenUsed/>
    <w:rsid w:val="004A7B86"/>
    <w:rPr>
      <w:color w:val="800080"/>
      <w:u w:val="single"/>
    </w:rPr>
  </w:style>
  <w:style w:type="paragraph" w:styleId="Notedebasdepage">
    <w:name w:val="footnote text"/>
    <w:basedOn w:val="Normal"/>
    <w:link w:val="NotedebasdepageCar"/>
    <w:uiPriority w:val="99"/>
    <w:semiHidden/>
    <w:unhideWhenUsed/>
    <w:rsid w:val="00972AF5"/>
    <w:rPr>
      <w:sz w:val="20"/>
      <w:szCs w:val="20"/>
    </w:rPr>
  </w:style>
  <w:style w:type="character" w:customStyle="1" w:styleId="NotedebasdepageCar">
    <w:name w:val="Note de bas de page Car"/>
    <w:link w:val="Notedebasdepage"/>
    <w:uiPriority w:val="99"/>
    <w:semiHidden/>
    <w:rsid w:val="00972AF5"/>
    <w:rPr>
      <w:rFonts w:ascii="Times New Roman" w:eastAsia="Times New Roman" w:hAnsi="Times New Roman"/>
      <w:lang w:eastAsia="fr-FR"/>
    </w:rPr>
  </w:style>
  <w:style w:type="character" w:styleId="Appelnotedebasdep">
    <w:name w:val="footnote reference"/>
    <w:aliases w:val="o,fr,Style 13,Style 12,Style 15,Style 17,Style 9,o1,fr1,o2,fr2,o3,fr3,Style 18,(NECG) Footnote Reference,Style 20,Style 7,Styl"/>
    <w:uiPriority w:val="99"/>
    <w:rsid w:val="00972AF5"/>
    <w:rPr>
      <w:vertAlign w:val="superscript"/>
    </w:rPr>
  </w:style>
  <w:style w:type="table" w:styleId="Grilledutableau">
    <w:name w:val="Table Grid"/>
    <w:basedOn w:val="TableauNormal"/>
    <w:uiPriority w:val="59"/>
    <w:rsid w:val="007F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F779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aragraphedeliste">
    <w:name w:val="List Paragraph"/>
    <w:basedOn w:val="Normal"/>
    <w:uiPriority w:val="34"/>
    <w:qFormat/>
    <w:rsid w:val="004B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ie-energi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2375</CharactersWithSpaces>
  <SharedDoc>false</SharedDoc>
  <HLinks>
    <vt:vector size="6" baseType="variant">
      <vt:variant>
        <vt:i4>7733277</vt:i4>
      </vt:variant>
      <vt:variant>
        <vt:i4>0</vt:i4>
      </vt:variant>
      <vt:variant>
        <vt:i4>0</vt:i4>
      </vt:variant>
      <vt:variant>
        <vt:i4>5</vt:i4>
      </vt:variant>
      <vt:variant>
        <vt:lpwstr>http://publicsde.regie-energie.qc.ca/_layouts/publicsite/ProjectPhaseDetail.aspx?ProjectID=414&amp;phase=1&amp;Provenance=A&amp;generate=true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2020-05-07T19:56:00Z</dcterms:created>
  <dcterms:modified xsi:type="dcterms:W3CDTF">2020-05-07T19:56:00Z</dcterms:modified>
</cp:coreProperties>
</file>