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word/stylesWithEffects.xml" ContentType="application/vnd.ms-word.stylesWithEffect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3BC1" w:rsidRDefault="00553BC1" w:rsidP="00553BC1">
      <w:pPr>
        <w:jc w:val="center"/>
        <w:rPr>
          <w:rFonts w:ascii="Times" w:hAnsi="Times" w:cs="Times"/>
          <w:b/>
          <w:sz w:val="52"/>
          <w:szCs w:val="52"/>
          <w:lang w:val="fr-CA"/>
        </w:rPr>
      </w:pPr>
    </w:p>
    <w:p w:rsidR="00553BC1" w:rsidRDefault="00553BC1" w:rsidP="00553BC1">
      <w:pPr>
        <w:jc w:val="center"/>
        <w:rPr>
          <w:rFonts w:ascii="Times" w:hAnsi="Times" w:cs="Times"/>
          <w:b/>
          <w:sz w:val="52"/>
          <w:szCs w:val="52"/>
          <w:lang w:val="fr-CA"/>
        </w:rPr>
      </w:pPr>
    </w:p>
    <w:p w:rsidR="00553BC1" w:rsidRDefault="00553BC1" w:rsidP="00553BC1">
      <w:pPr>
        <w:jc w:val="center"/>
        <w:rPr>
          <w:rFonts w:ascii="Times" w:hAnsi="Times" w:cs="Times"/>
          <w:b/>
          <w:sz w:val="52"/>
          <w:szCs w:val="52"/>
          <w:lang w:val="fr-CA"/>
        </w:rPr>
      </w:pPr>
    </w:p>
    <w:p w:rsidR="00553BC1" w:rsidRDefault="00553BC1" w:rsidP="00553BC1">
      <w:pPr>
        <w:jc w:val="center"/>
        <w:rPr>
          <w:rFonts w:ascii="Times" w:hAnsi="Times" w:cs="Times"/>
          <w:b/>
          <w:sz w:val="52"/>
          <w:szCs w:val="52"/>
          <w:lang w:val="fr-CA"/>
        </w:rPr>
      </w:pPr>
    </w:p>
    <w:p w:rsidR="00553BC1" w:rsidRPr="00595189" w:rsidRDefault="00553BC1" w:rsidP="00553BC1">
      <w:pPr>
        <w:jc w:val="center"/>
        <w:rPr>
          <w:rFonts w:ascii="Times" w:hAnsi="Times" w:cs="Times"/>
          <w:b/>
          <w:sz w:val="40"/>
          <w:szCs w:val="40"/>
          <w:lang w:val="fr-CA"/>
        </w:rPr>
      </w:pPr>
      <w:r w:rsidRPr="00595189">
        <w:rPr>
          <w:rFonts w:ascii="Times" w:hAnsi="Times" w:cs="Times"/>
          <w:b/>
          <w:sz w:val="40"/>
          <w:szCs w:val="40"/>
          <w:lang w:val="fr-CA"/>
        </w:rPr>
        <w:t>Réponses de R</w:t>
      </w:r>
      <w:r w:rsidR="008547DE" w:rsidRPr="00595189">
        <w:rPr>
          <w:rFonts w:ascii="Times" w:hAnsi="Times" w:cs="Times"/>
          <w:b/>
          <w:sz w:val="40"/>
          <w:szCs w:val="40"/>
          <w:lang w:val="fr-CA"/>
        </w:rPr>
        <w:t xml:space="preserve">io </w:t>
      </w:r>
      <w:r w:rsidRPr="00595189">
        <w:rPr>
          <w:rFonts w:ascii="Times" w:hAnsi="Times" w:cs="Times"/>
          <w:b/>
          <w:sz w:val="40"/>
          <w:szCs w:val="40"/>
          <w:lang w:val="fr-CA"/>
        </w:rPr>
        <w:t>T</w:t>
      </w:r>
      <w:r w:rsidR="008547DE" w:rsidRPr="00595189">
        <w:rPr>
          <w:rFonts w:ascii="Times" w:hAnsi="Times" w:cs="Times"/>
          <w:b/>
          <w:sz w:val="40"/>
          <w:szCs w:val="40"/>
          <w:lang w:val="fr-CA"/>
        </w:rPr>
        <w:t xml:space="preserve">into </w:t>
      </w:r>
      <w:r w:rsidRPr="00595189">
        <w:rPr>
          <w:rFonts w:ascii="Times" w:hAnsi="Times" w:cs="Times"/>
          <w:b/>
          <w:sz w:val="40"/>
          <w:szCs w:val="40"/>
          <w:lang w:val="fr-CA"/>
        </w:rPr>
        <w:t>A</w:t>
      </w:r>
      <w:r w:rsidR="008547DE" w:rsidRPr="00595189">
        <w:rPr>
          <w:rFonts w:ascii="Times" w:hAnsi="Times" w:cs="Times"/>
          <w:b/>
          <w:sz w:val="40"/>
          <w:szCs w:val="40"/>
          <w:lang w:val="fr-CA"/>
        </w:rPr>
        <w:t>lcan inc.</w:t>
      </w:r>
      <w:r w:rsidRPr="00595189">
        <w:rPr>
          <w:rFonts w:ascii="Times" w:hAnsi="Times" w:cs="Times"/>
          <w:b/>
          <w:sz w:val="40"/>
          <w:szCs w:val="40"/>
          <w:lang w:val="fr-CA"/>
        </w:rPr>
        <w:t xml:space="preserve"> à la Demande de renseignements no 1 de la Régie </w:t>
      </w:r>
      <w:r w:rsidR="00595189">
        <w:rPr>
          <w:rFonts w:ascii="Times" w:hAnsi="Times" w:cs="Times"/>
          <w:b/>
          <w:sz w:val="40"/>
          <w:szCs w:val="40"/>
          <w:lang w:val="fr-CA"/>
        </w:rPr>
        <w:t xml:space="preserve">de l’énergie </w:t>
      </w:r>
      <w:r w:rsidRPr="00595189">
        <w:rPr>
          <w:rFonts w:ascii="Times" w:hAnsi="Times" w:cs="Times"/>
          <w:b/>
          <w:sz w:val="40"/>
          <w:szCs w:val="40"/>
          <w:lang w:val="fr-CA"/>
        </w:rPr>
        <w:t>relative à l’approbation du Guide des sanctions et l’entrée en vigueur des normes de fiabilité de la Phase 1</w:t>
      </w:r>
    </w:p>
    <w:p w:rsidR="00553BC1" w:rsidRDefault="00553BC1" w:rsidP="00553BC1">
      <w:pPr>
        <w:jc w:val="center"/>
        <w:rPr>
          <w:b/>
          <w:sz w:val="52"/>
          <w:szCs w:val="52"/>
        </w:rPr>
      </w:pPr>
    </w:p>
    <w:p w:rsidR="008C2830" w:rsidRDefault="008C2830" w:rsidP="00553BC1">
      <w:pPr>
        <w:jc w:val="center"/>
        <w:rPr>
          <w:b/>
          <w:sz w:val="52"/>
          <w:szCs w:val="52"/>
        </w:rPr>
      </w:pPr>
    </w:p>
    <w:p w:rsidR="00553BC1" w:rsidRDefault="00553BC1" w:rsidP="00553BC1">
      <w:pPr>
        <w:jc w:val="center"/>
        <w:rPr>
          <w:b/>
          <w:sz w:val="52"/>
          <w:szCs w:val="52"/>
        </w:rPr>
      </w:pPr>
    </w:p>
    <w:p w:rsidR="00553BC1" w:rsidRDefault="00595189" w:rsidP="00553BC1">
      <w:pPr>
        <w:jc w:val="center"/>
        <w:rPr>
          <w:b/>
          <w:sz w:val="36"/>
          <w:szCs w:val="36"/>
        </w:rPr>
      </w:pPr>
      <w:r w:rsidRPr="00595189">
        <w:rPr>
          <w:b/>
          <w:sz w:val="36"/>
          <w:szCs w:val="36"/>
        </w:rPr>
        <w:t>Dossier R-3699-2009</w:t>
      </w:r>
    </w:p>
    <w:p w:rsidR="009A35F5" w:rsidRPr="00595189" w:rsidRDefault="009A35F5" w:rsidP="00553BC1">
      <w:pPr>
        <w:jc w:val="center"/>
        <w:rPr>
          <w:b/>
          <w:sz w:val="36"/>
          <w:szCs w:val="36"/>
        </w:rPr>
      </w:pPr>
      <w:r>
        <w:rPr>
          <w:b/>
          <w:sz w:val="36"/>
          <w:szCs w:val="36"/>
        </w:rPr>
        <w:t>Phase 2</w:t>
      </w:r>
    </w:p>
    <w:p w:rsidR="00553BC1" w:rsidRDefault="00553BC1" w:rsidP="00553BC1">
      <w:pPr>
        <w:jc w:val="center"/>
        <w:rPr>
          <w:b/>
          <w:sz w:val="52"/>
          <w:szCs w:val="52"/>
        </w:rPr>
      </w:pPr>
    </w:p>
    <w:p w:rsidR="00553BC1" w:rsidRDefault="00553BC1" w:rsidP="00553BC1">
      <w:pPr>
        <w:jc w:val="center"/>
        <w:rPr>
          <w:b/>
          <w:sz w:val="52"/>
          <w:szCs w:val="52"/>
        </w:rPr>
      </w:pPr>
    </w:p>
    <w:p w:rsidR="008C2830" w:rsidRDefault="008C2830" w:rsidP="00553BC1">
      <w:pPr>
        <w:jc w:val="center"/>
        <w:rPr>
          <w:b/>
          <w:sz w:val="52"/>
          <w:szCs w:val="52"/>
        </w:rPr>
      </w:pPr>
    </w:p>
    <w:p w:rsidR="00553BC1" w:rsidRDefault="008B5AE0" w:rsidP="00553BC1">
      <w:pPr>
        <w:jc w:val="center"/>
        <w:rPr>
          <w:b/>
          <w:bCs/>
          <w:sz w:val="36"/>
          <w:szCs w:val="36"/>
        </w:rPr>
      </w:pPr>
      <w:r>
        <w:rPr>
          <w:b/>
          <w:bCs/>
          <w:sz w:val="36"/>
          <w:szCs w:val="36"/>
        </w:rPr>
        <w:t>22 m</w:t>
      </w:r>
      <w:r w:rsidR="00553BC1">
        <w:rPr>
          <w:b/>
          <w:bCs/>
          <w:sz w:val="36"/>
          <w:szCs w:val="36"/>
        </w:rPr>
        <w:t>ai 2015</w:t>
      </w:r>
    </w:p>
    <w:p w:rsidR="00553BC1" w:rsidRDefault="00553BC1" w:rsidP="00553BC1">
      <w:pPr>
        <w:rPr>
          <w:b/>
          <w:bCs/>
          <w:smallCaps/>
          <w:lang w:val="fr-CA"/>
        </w:rPr>
      </w:pPr>
    </w:p>
    <w:p w:rsidR="00553BC1" w:rsidRDefault="00553BC1" w:rsidP="00DC08A6">
      <w:pPr>
        <w:jc w:val="center"/>
        <w:rPr>
          <w:b/>
          <w:bCs/>
          <w:smallCaps/>
          <w:lang w:val="fr-CA"/>
        </w:rPr>
      </w:pPr>
      <w:r>
        <w:rPr>
          <w:b/>
          <w:bCs/>
          <w:smallCaps/>
          <w:lang w:val="fr-CA"/>
        </w:rPr>
        <w:br w:type="page"/>
      </w:r>
    </w:p>
    <w:p w:rsidR="003B2B0E" w:rsidRPr="00802558" w:rsidRDefault="00097541" w:rsidP="00DC08A6">
      <w:pPr>
        <w:jc w:val="center"/>
        <w:rPr>
          <w:b/>
          <w:bCs/>
          <w:smallCaps/>
          <w:lang w:val="fr-CA"/>
        </w:rPr>
      </w:pPr>
      <w:r w:rsidRPr="00802558">
        <w:rPr>
          <w:b/>
          <w:bCs/>
          <w:smallCaps/>
          <w:lang w:val="fr-CA"/>
        </w:rPr>
        <w:lastRenderedPageBreak/>
        <w:t>Demande de rensei</w:t>
      </w:r>
      <w:r w:rsidR="00E97EED" w:rsidRPr="00802558">
        <w:rPr>
          <w:b/>
          <w:bCs/>
          <w:smallCaps/>
          <w:lang w:val="fr-CA"/>
        </w:rPr>
        <w:t>gnement</w:t>
      </w:r>
      <w:r w:rsidR="00D56F0D" w:rsidRPr="00802558">
        <w:rPr>
          <w:b/>
          <w:bCs/>
          <w:smallCaps/>
          <w:lang w:val="fr-CA"/>
        </w:rPr>
        <w:t>s</w:t>
      </w:r>
      <w:r w:rsidR="00E97EED" w:rsidRPr="00802558">
        <w:rPr>
          <w:b/>
          <w:bCs/>
          <w:smallCaps/>
          <w:lang w:val="fr-CA"/>
        </w:rPr>
        <w:t xml:space="preserve"> n</w:t>
      </w:r>
      <w:r w:rsidR="00E97EED" w:rsidRPr="00802558">
        <w:rPr>
          <w:b/>
          <w:bCs/>
          <w:smallCaps/>
          <w:vertAlign w:val="superscript"/>
          <w:lang w:val="fr-CA"/>
        </w:rPr>
        <w:t>o</w:t>
      </w:r>
      <w:r w:rsidR="00DC27A8" w:rsidRPr="00802558">
        <w:rPr>
          <w:b/>
          <w:bCs/>
          <w:smallCaps/>
          <w:lang w:val="fr-CA"/>
        </w:rPr>
        <w:t xml:space="preserve"> </w:t>
      </w:r>
      <w:r w:rsidR="009C3238">
        <w:rPr>
          <w:b/>
          <w:bCs/>
          <w:smallCaps/>
          <w:lang w:val="fr-CA"/>
        </w:rPr>
        <w:t>1</w:t>
      </w:r>
      <w:r w:rsidR="00DC27A8" w:rsidRPr="00802558">
        <w:rPr>
          <w:b/>
          <w:bCs/>
          <w:smallCaps/>
          <w:lang w:val="fr-CA"/>
        </w:rPr>
        <w:t xml:space="preserve"> de la Régie de l</w:t>
      </w:r>
      <w:r w:rsidR="00B46796">
        <w:rPr>
          <w:b/>
          <w:bCs/>
          <w:smallCaps/>
          <w:lang w:val="fr-CA"/>
        </w:rPr>
        <w:t>’</w:t>
      </w:r>
      <w:r w:rsidR="00DC27A8" w:rsidRPr="00802558">
        <w:rPr>
          <w:b/>
          <w:bCs/>
          <w:smallCaps/>
          <w:lang w:val="fr-CA"/>
        </w:rPr>
        <w:t>é</w:t>
      </w:r>
      <w:r w:rsidRPr="00802558">
        <w:rPr>
          <w:b/>
          <w:bCs/>
          <w:smallCaps/>
          <w:lang w:val="fr-CA"/>
        </w:rPr>
        <w:t>n</w:t>
      </w:r>
      <w:r w:rsidR="00DC27A8" w:rsidRPr="00802558">
        <w:rPr>
          <w:b/>
          <w:bCs/>
          <w:smallCaps/>
          <w:lang w:val="fr-CA"/>
        </w:rPr>
        <w:t>e</w:t>
      </w:r>
      <w:r w:rsidRPr="00802558">
        <w:rPr>
          <w:b/>
          <w:bCs/>
          <w:smallCaps/>
          <w:lang w:val="fr-CA"/>
        </w:rPr>
        <w:t>rgie (la R</w:t>
      </w:r>
      <w:r w:rsidR="00A427C0" w:rsidRPr="00802558">
        <w:rPr>
          <w:b/>
          <w:bCs/>
          <w:smallCaps/>
          <w:lang w:val="fr-CA"/>
        </w:rPr>
        <w:t xml:space="preserve">égie) </w:t>
      </w:r>
      <w:r w:rsidR="005611AD" w:rsidRPr="00802558">
        <w:rPr>
          <w:b/>
          <w:bCs/>
          <w:smallCaps/>
          <w:lang w:val="fr-CA"/>
        </w:rPr>
        <w:t xml:space="preserve">à </w:t>
      </w:r>
      <w:r w:rsidR="00E3667F">
        <w:rPr>
          <w:b/>
          <w:bCs/>
          <w:smallCaps/>
          <w:lang w:val="fr-CA"/>
        </w:rPr>
        <w:t>Rio Tinto Alcan in</w:t>
      </w:r>
      <w:r w:rsidR="00E932F4">
        <w:rPr>
          <w:b/>
          <w:bCs/>
          <w:smallCaps/>
          <w:lang w:val="fr-CA"/>
        </w:rPr>
        <w:t xml:space="preserve">c. </w:t>
      </w:r>
      <w:r w:rsidR="00E932F4" w:rsidRPr="00CE6334">
        <w:rPr>
          <w:bCs/>
          <w:smallCaps/>
          <w:lang w:val="fr-CA"/>
        </w:rPr>
        <w:t>(</w:t>
      </w:r>
      <w:r w:rsidR="00E3667F" w:rsidRPr="00CE6334">
        <w:rPr>
          <w:bCs/>
          <w:smallCaps/>
          <w:lang w:val="fr-CA"/>
        </w:rPr>
        <w:t>RTA</w:t>
      </w:r>
      <w:r w:rsidR="00E932F4" w:rsidRPr="00CE6334">
        <w:rPr>
          <w:bCs/>
          <w:smallCaps/>
          <w:lang w:val="fr-CA"/>
        </w:rPr>
        <w:t>)</w:t>
      </w:r>
      <w:r w:rsidR="009C3238">
        <w:rPr>
          <w:b/>
          <w:bCs/>
          <w:smallCaps/>
          <w:lang w:val="fr-CA"/>
        </w:rPr>
        <w:t xml:space="preserve"> </w:t>
      </w:r>
      <w:r w:rsidR="003B2B0E" w:rsidRPr="00802558">
        <w:rPr>
          <w:b/>
          <w:bCs/>
          <w:smallCaps/>
          <w:lang w:val="fr-CA"/>
        </w:rPr>
        <w:t>relative à l</w:t>
      </w:r>
      <w:r w:rsidR="00B46796">
        <w:rPr>
          <w:b/>
          <w:bCs/>
          <w:smallCaps/>
          <w:lang w:val="fr-CA"/>
        </w:rPr>
        <w:t>’</w:t>
      </w:r>
      <w:r w:rsidR="003B2B0E" w:rsidRPr="00802558">
        <w:rPr>
          <w:b/>
          <w:bCs/>
          <w:smallCaps/>
          <w:lang w:val="fr-CA"/>
        </w:rPr>
        <w:t xml:space="preserve">approbation du guide des sanctions </w:t>
      </w:r>
      <w:r w:rsidR="00F74C16">
        <w:rPr>
          <w:b/>
          <w:bCs/>
          <w:smallCaps/>
          <w:lang w:val="fr-CA"/>
        </w:rPr>
        <w:t xml:space="preserve">(le Guide) </w:t>
      </w:r>
      <w:r w:rsidR="003B2B0E" w:rsidRPr="00802558">
        <w:rPr>
          <w:b/>
          <w:bCs/>
          <w:smallCaps/>
          <w:lang w:val="fr-CA"/>
        </w:rPr>
        <w:t>et l</w:t>
      </w:r>
      <w:r w:rsidR="00B46796">
        <w:rPr>
          <w:b/>
          <w:bCs/>
          <w:smallCaps/>
          <w:lang w:val="fr-CA"/>
        </w:rPr>
        <w:t>’</w:t>
      </w:r>
      <w:r w:rsidR="003B2B0E" w:rsidRPr="00802558">
        <w:rPr>
          <w:b/>
          <w:bCs/>
          <w:smallCaps/>
          <w:lang w:val="fr-CA"/>
        </w:rPr>
        <w:t>entrée en vigueur des</w:t>
      </w:r>
      <w:r w:rsidR="00B46796">
        <w:rPr>
          <w:b/>
          <w:bCs/>
          <w:smallCaps/>
          <w:lang w:val="fr-CA"/>
        </w:rPr>
        <w:t xml:space="preserve"> </w:t>
      </w:r>
      <w:r w:rsidR="003B2B0E" w:rsidRPr="00802558">
        <w:rPr>
          <w:b/>
          <w:bCs/>
          <w:smallCaps/>
          <w:lang w:val="fr-CA"/>
        </w:rPr>
        <w:t>normes de fiabilité de la phase 1</w:t>
      </w:r>
    </w:p>
    <w:p w:rsidR="00097541" w:rsidRPr="00802558" w:rsidRDefault="00097541" w:rsidP="00BB5C3F">
      <w:pPr>
        <w:pBdr>
          <w:top w:val="single" w:sz="4" w:space="1" w:color="auto"/>
        </w:pBdr>
        <w:jc w:val="both"/>
        <w:rPr>
          <w:lang w:val="fr-CA"/>
        </w:rPr>
      </w:pPr>
    </w:p>
    <w:p w:rsidR="002F2EF6" w:rsidRPr="00802558" w:rsidRDefault="002F2EF6" w:rsidP="00E221D7">
      <w:pPr>
        <w:pStyle w:val="Paragraphedeliste"/>
        <w:ind w:left="0"/>
        <w:rPr>
          <w:lang w:val="fr-CA"/>
        </w:rPr>
      </w:pPr>
    </w:p>
    <w:p w:rsidR="00717983" w:rsidRPr="00802558" w:rsidRDefault="00717983" w:rsidP="00717983">
      <w:pPr>
        <w:numPr>
          <w:ilvl w:val="0"/>
          <w:numId w:val="1"/>
        </w:numPr>
        <w:tabs>
          <w:tab w:val="left" w:pos="2127"/>
          <w:tab w:val="left" w:pos="2694"/>
          <w:tab w:val="left" w:pos="6237"/>
        </w:tabs>
        <w:jc w:val="both"/>
        <w:rPr>
          <w:lang w:val="fr-CA"/>
        </w:rPr>
      </w:pPr>
      <w:r w:rsidRPr="00802558">
        <w:rPr>
          <w:b/>
          <w:bCs/>
          <w:lang w:val="fr-CA"/>
        </w:rPr>
        <w:t>Références :</w:t>
      </w:r>
      <w:r w:rsidRPr="00802558">
        <w:rPr>
          <w:lang w:val="fr-CA"/>
        </w:rPr>
        <w:tab/>
        <w:t>(i)</w:t>
      </w:r>
      <w:r w:rsidRPr="00802558">
        <w:rPr>
          <w:lang w:val="fr-CA"/>
        </w:rPr>
        <w:tab/>
      </w:r>
      <w:r w:rsidR="00CC02E5" w:rsidRPr="003F05B3">
        <w:rPr>
          <w:lang w:val="fr-CA"/>
        </w:rPr>
        <w:t xml:space="preserve">Pièce </w:t>
      </w:r>
      <w:r w:rsidR="000030C4">
        <w:rPr>
          <w:lang w:val="fr-CA"/>
        </w:rPr>
        <w:t>C</w:t>
      </w:r>
      <w:r w:rsidR="00CC02E5" w:rsidRPr="003F05B3">
        <w:rPr>
          <w:lang w:val="fr-CA"/>
        </w:rPr>
        <w:t>-</w:t>
      </w:r>
      <w:r w:rsidR="000030C4">
        <w:rPr>
          <w:lang w:val="fr-CA"/>
        </w:rPr>
        <w:t>5-5</w:t>
      </w:r>
      <w:r w:rsidR="00CC02E5" w:rsidRPr="003F05B3">
        <w:rPr>
          <w:lang w:val="fr-CA"/>
        </w:rPr>
        <w:t>9</w:t>
      </w:r>
      <w:r w:rsidR="00B46796">
        <w:rPr>
          <w:lang w:val="fr-CA"/>
        </w:rPr>
        <w:t>-RTA-p</w:t>
      </w:r>
      <w:r w:rsidR="000030C4">
        <w:rPr>
          <w:lang w:val="fr-CA"/>
        </w:rPr>
        <w:t>reuve</w:t>
      </w:r>
      <w:r w:rsidR="00CC02E5" w:rsidRPr="003F05B3">
        <w:rPr>
          <w:lang w:val="fr-CA"/>
        </w:rPr>
        <w:t>,</w:t>
      </w:r>
      <w:r w:rsidR="00CC02E5" w:rsidRPr="00802558">
        <w:rPr>
          <w:lang w:val="fr-CA"/>
        </w:rPr>
        <w:t xml:space="preserve"> p. </w:t>
      </w:r>
      <w:r w:rsidR="000030C4">
        <w:rPr>
          <w:lang w:val="fr-CA"/>
        </w:rPr>
        <w:t>1</w:t>
      </w:r>
      <w:r w:rsidRPr="00802558">
        <w:rPr>
          <w:lang w:val="fr-CA"/>
        </w:rPr>
        <w:t>;</w:t>
      </w:r>
    </w:p>
    <w:p w:rsidR="00717983" w:rsidRDefault="00717983" w:rsidP="00717983">
      <w:pPr>
        <w:tabs>
          <w:tab w:val="left" w:pos="2127"/>
          <w:tab w:val="left" w:pos="2694"/>
          <w:tab w:val="left" w:pos="6237"/>
        </w:tabs>
        <w:ind w:left="2127"/>
        <w:jc w:val="both"/>
        <w:rPr>
          <w:lang w:val="fr-CA"/>
        </w:rPr>
      </w:pPr>
      <w:r w:rsidRPr="00802558">
        <w:rPr>
          <w:bCs/>
          <w:lang w:val="fr-CA"/>
        </w:rPr>
        <w:t>(ii)</w:t>
      </w:r>
      <w:r w:rsidRPr="00802558">
        <w:rPr>
          <w:bCs/>
          <w:lang w:val="fr-CA"/>
        </w:rPr>
        <w:tab/>
      </w:r>
      <w:r w:rsidRPr="00591A27">
        <w:rPr>
          <w:lang w:val="fr-CA"/>
        </w:rPr>
        <w:t>Pièce B-1</w:t>
      </w:r>
      <w:r w:rsidR="00BF2B3B" w:rsidRPr="00591A27">
        <w:rPr>
          <w:lang w:val="fr-CA"/>
        </w:rPr>
        <w:t>53</w:t>
      </w:r>
      <w:r w:rsidRPr="00591A27">
        <w:rPr>
          <w:lang w:val="fr-CA"/>
        </w:rPr>
        <w:t xml:space="preserve">, </w:t>
      </w:r>
      <w:r w:rsidRPr="00802558">
        <w:rPr>
          <w:lang w:val="fr-CA"/>
        </w:rPr>
        <w:t>HQCMÉ</w:t>
      </w:r>
      <w:r w:rsidR="00C2563D" w:rsidRPr="00802558">
        <w:rPr>
          <w:lang w:val="fr-CA"/>
        </w:rPr>
        <w:t xml:space="preserve">-1, document </w:t>
      </w:r>
      <w:r w:rsidR="006F2A9B">
        <w:rPr>
          <w:lang w:val="fr-CA"/>
        </w:rPr>
        <w:t>1 révisé.</w:t>
      </w:r>
    </w:p>
    <w:p w:rsidR="000956B9" w:rsidRDefault="000956B9" w:rsidP="00717983">
      <w:pPr>
        <w:tabs>
          <w:tab w:val="left" w:pos="2127"/>
          <w:tab w:val="left" w:pos="2694"/>
          <w:tab w:val="left" w:pos="6237"/>
        </w:tabs>
        <w:jc w:val="both"/>
        <w:rPr>
          <w:lang w:val="fr-CA"/>
        </w:rPr>
      </w:pPr>
    </w:p>
    <w:p w:rsidR="00717983" w:rsidRDefault="00717983" w:rsidP="00717983">
      <w:pPr>
        <w:jc w:val="both"/>
        <w:rPr>
          <w:b/>
          <w:bCs/>
          <w:lang w:val="fr-CA"/>
        </w:rPr>
      </w:pPr>
      <w:r w:rsidRPr="00802558">
        <w:rPr>
          <w:b/>
          <w:bCs/>
          <w:lang w:val="fr-CA"/>
        </w:rPr>
        <w:t xml:space="preserve">Préambule : </w:t>
      </w:r>
    </w:p>
    <w:p w:rsidR="00717983" w:rsidRPr="00802558" w:rsidRDefault="00717983" w:rsidP="00717983">
      <w:pPr>
        <w:jc w:val="both"/>
        <w:rPr>
          <w:bCs/>
          <w:lang w:val="fr-CA"/>
        </w:rPr>
      </w:pPr>
    </w:p>
    <w:p w:rsidR="000030C4" w:rsidRPr="00E14FC6" w:rsidRDefault="00717983" w:rsidP="000030C4">
      <w:pPr>
        <w:numPr>
          <w:ilvl w:val="0"/>
          <w:numId w:val="12"/>
        </w:numPr>
        <w:tabs>
          <w:tab w:val="left" w:pos="567"/>
        </w:tabs>
        <w:autoSpaceDE w:val="0"/>
        <w:autoSpaceDN w:val="0"/>
        <w:adjustRightInd w:val="0"/>
        <w:ind w:left="0" w:firstLine="0"/>
        <w:jc w:val="both"/>
        <w:rPr>
          <w:b/>
          <w:bCs/>
          <w:i/>
          <w:lang w:val="fr-CA" w:eastAsia="fr-CA"/>
        </w:rPr>
      </w:pPr>
      <w:r w:rsidRPr="00035ADE">
        <w:rPr>
          <w:lang w:val="fr-CA" w:eastAsia="fr-CA"/>
        </w:rPr>
        <w:t>«</w:t>
      </w:r>
      <w:r w:rsidRPr="00035ADE">
        <w:rPr>
          <w:i/>
          <w:lang w:val="fr-CA" w:eastAsia="fr-CA"/>
        </w:rPr>
        <w:t> </w:t>
      </w:r>
      <w:r w:rsidR="000030C4" w:rsidRPr="000030C4">
        <w:rPr>
          <w:bCs/>
          <w:i/>
          <w:lang w:val="fr-CA" w:eastAsia="fr-CA"/>
        </w:rPr>
        <w:t>Le texte actuel de projet de Guide des sanctions relatif à l</w:t>
      </w:r>
      <w:r w:rsidR="00B46796">
        <w:rPr>
          <w:bCs/>
          <w:i/>
          <w:lang w:val="fr-CA" w:eastAsia="fr-CA"/>
        </w:rPr>
        <w:t>’</w:t>
      </w:r>
      <w:r w:rsidR="000030C4" w:rsidRPr="000030C4">
        <w:rPr>
          <w:bCs/>
          <w:i/>
          <w:lang w:val="fr-CA" w:eastAsia="fr-CA"/>
        </w:rPr>
        <w:t xml:space="preserve">application des normes de fiabilité en vigueur au Québec (le </w:t>
      </w:r>
      <w:r w:rsidR="00B46796" w:rsidRPr="00B46796">
        <w:rPr>
          <w:bCs/>
          <w:lang w:val="fr-CA" w:eastAsia="fr-CA"/>
        </w:rPr>
        <w:t>«</w:t>
      </w:r>
      <w:r w:rsidR="00B46796">
        <w:rPr>
          <w:bCs/>
          <w:i/>
          <w:lang w:val="fr-CA" w:eastAsia="fr-CA"/>
        </w:rPr>
        <w:t> </w:t>
      </w:r>
      <w:r w:rsidR="00B46796" w:rsidRPr="00C7093A">
        <w:rPr>
          <w:bCs/>
          <w:i/>
          <w:lang w:val="fr-CA" w:eastAsia="fr-CA"/>
        </w:rPr>
        <w:t>Guide</w:t>
      </w:r>
      <w:r w:rsidR="00B46796">
        <w:rPr>
          <w:b/>
          <w:bCs/>
          <w:i/>
          <w:lang w:val="fr-CA" w:eastAsia="fr-CA"/>
        </w:rPr>
        <w:t> </w:t>
      </w:r>
      <w:r w:rsidR="00AF26C5" w:rsidRPr="00B46796">
        <w:rPr>
          <w:bCs/>
          <w:lang w:val="fr-CA" w:eastAsia="fr-CA"/>
        </w:rPr>
        <w:t>»</w:t>
      </w:r>
      <w:r w:rsidR="00AF26C5">
        <w:rPr>
          <w:bCs/>
          <w:i/>
          <w:lang w:val="fr-CA" w:eastAsia="fr-CA"/>
        </w:rPr>
        <w:t>)</w:t>
      </w:r>
      <w:r w:rsidR="000030C4" w:rsidRPr="000030C4">
        <w:rPr>
          <w:bCs/>
          <w:i/>
          <w:lang w:val="fr-CA" w:eastAsia="fr-CA"/>
        </w:rPr>
        <w:t xml:space="preserve"> </w:t>
      </w:r>
      <w:r w:rsidR="000030C4" w:rsidRPr="00AF26C5">
        <w:rPr>
          <w:bCs/>
          <w:i/>
          <w:u w:val="single"/>
          <w:lang w:val="fr-CA" w:eastAsia="fr-CA"/>
        </w:rPr>
        <w:t xml:space="preserve">découle principalement de </w:t>
      </w:r>
      <w:r w:rsidR="00E14FC6" w:rsidRPr="00AF26C5">
        <w:rPr>
          <w:bCs/>
          <w:i/>
          <w:u w:val="single"/>
          <w:lang w:val="fr-CA" w:eastAsia="fr-CA"/>
        </w:rPr>
        <w:t>l</w:t>
      </w:r>
      <w:r w:rsidR="00B46796">
        <w:rPr>
          <w:bCs/>
          <w:i/>
          <w:u w:val="single"/>
          <w:lang w:val="fr-CA" w:eastAsia="fr-CA"/>
        </w:rPr>
        <w:t>’</w:t>
      </w:r>
      <w:r w:rsidR="00E14FC6">
        <w:rPr>
          <w:bCs/>
          <w:i/>
          <w:u w:val="single"/>
          <w:lang w:val="fr-CA" w:eastAsia="fr-CA"/>
        </w:rPr>
        <w:t>i</w:t>
      </w:r>
      <w:r w:rsidR="00E14FC6" w:rsidRPr="00AF26C5">
        <w:rPr>
          <w:bCs/>
          <w:i/>
          <w:u w:val="single"/>
          <w:lang w:val="fr-CA" w:eastAsia="fr-CA"/>
        </w:rPr>
        <w:t xml:space="preserve">ntégration </w:t>
      </w:r>
      <w:r w:rsidR="000030C4" w:rsidRPr="00AF26C5">
        <w:rPr>
          <w:bCs/>
          <w:i/>
          <w:u w:val="single"/>
          <w:lang w:val="fr-CA" w:eastAsia="fr-CA"/>
        </w:rPr>
        <w:t>de concepts énoncés au guide de sanctions américain non adapté au modèle québécois</w:t>
      </w:r>
      <w:r w:rsidR="000030C4" w:rsidRPr="000030C4">
        <w:rPr>
          <w:bCs/>
          <w:i/>
          <w:lang w:val="fr-CA" w:eastAsia="fr-CA"/>
        </w:rPr>
        <w:t>.</w:t>
      </w:r>
    </w:p>
    <w:p w:rsidR="00E14FC6" w:rsidRPr="000030C4" w:rsidRDefault="00E14FC6" w:rsidP="00E14FC6">
      <w:pPr>
        <w:tabs>
          <w:tab w:val="left" w:pos="567"/>
        </w:tabs>
        <w:autoSpaceDE w:val="0"/>
        <w:autoSpaceDN w:val="0"/>
        <w:adjustRightInd w:val="0"/>
        <w:jc w:val="both"/>
        <w:rPr>
          <w:b/>
          <w:bCs/>
          <w:i/>
          <w:lang w:val="fr-CA" w:eastAsia="fr-CA"/>
        </w:rPr>
      </w:pPr>
    </w:p>
    <w:p w:rsidR="000030C4" w:rsidRDefault="000030C4" w:rsidP="000030C4">
      <w:pPr>
        <w:tabs>
          <w:tab w:val="left" w:pos="567"/>
        </w:tabs>
        <w:autoSpaceDE w:val="0"/>
        <w:autoSpaceDN w:val="0"/>
        <w:adjustRightInd w:val="0"/>
        <w:jc w:val="both"/>
        <w:rPr>
          <w:bCs/>
          <w:i/>
          <w:lang w:val="fr-CA" w:eastAsia="fr-CA"/>
        </w:rPr>
      </w:pPr>
      <w:r w:rsidRPr="000030C4">
        <w:rPr>
          <w:bCs/>
          <w:i/>
          <w:lang w:val="fr-CA" w:eastAsia="fr-CA"/>
        </w:rPr>
        <w:t xml:space="preserve">Par ailleurs, le Guide </w:t>
      </w:r>
      <w:r w:rsidRPr="00AF26C5">
        <w:rPr>
          <w:bCs/>
          <w:i/>
          <w:u w:val="single"/>
          <w:lang w:val="fr-CA" w:eastAsia="fr-CA"/>
        </w:rPr>
        <w:t>va au-delà des fins auxquelles il doit servir et va au-delà du cadre législatif</w:t>
      </w:r>
      <w:r w:rsidRPr="000030C4">
        <w:rPr>
          <w:bCs/>
          <w:i/>
          <w:lang w:val="fr-CA" w:eastAsia="fr-CA"/>
        </w:rPr>
        <w:t>.</w:t>
      </w:r>
    </w:p>
    <w:p w:rsidR="00E14FC6" w:rsidRDefault="00E14FC6" w:rsidP="000030C4">
      <w:pPr>
        <w:tabs>
          <w:tab w:val="left" w:pos="567"/>
        </w:tabs>
        <w:autoSpaceDE w:val="0"/>
        <w:autoSpaceDN w:val="0"/>
        <w:adjustRightInd w:val="0"/>
        <w:jc w:val="both"/>
        <w:rPr>
          <w:color w:val="212121"/>
          <w:w w:val="105"/>
          <w:sz w:val="19"/>
          <w:szCs w:val="19"/>
          <w:lang w:val="fr-CA" w:eastAsia="fr-CA"/>
        </w:rPr>
      </w:pPr>
    </w:p>
    <w:p w:rsidR="00BF2B3B" w:rsidRDefault="000030C4" w:rsidP="000030C4">
      <w:pPr>
        <w:tabs>
          <w:tab w:val="left" w:pos="567"/>
        </w:tabs>
        <w:autoSpaceDE w:val="0"/>
        <w:autoSpaceDN w:val="0"/>
        <w:adjustRightInd w:val="0"/>
        <w:jc w:val="both"/>
        <w:rPr>
          <w:lang w:val="fr-CA" w:eastAsia="fr-CA"/>
        </w:rPr>
      </w:pPr>
      <w:r w:rsidRPr="000030C4">
        <w:rPr>
          <w:bCs/>
          <w:i/>
          <w:lang w:val="fr-CA" w:eastAsia="fr-CA"/>
        </w:rPr>
        <w:t xml:space="preserve">Il </w:t>
      </w:r>
      <w:r w:rsidRPr="000030C4">
        <w:rPr>
          <w:bCs/>
          <w:i/>
          <w:u w:val="single"/>
          <w:lang w:val="fr-CA" w:eastAsia="fr-CA"/>
        </w:rPr>
        <w:t>restreint ainsi la discrétion dont doit bénéficier la Régie de l</w:t>
      </w:r>
      <w:r w:rsidR="00B46796">
        <w:rPr>
          <w:bCs/>
          <w:i/>
          <w:u w:val="single"/>
          <w:lang w:val="fr-CA" w:eastAsia="fr-CA"/>
        </w:rPr>
        <w:t>’</w:t>
      </w:r>
      <w:r w:rsidRPr="000030C4">
        <w:rPr>
          <w:bCs/>
          <w:i/>
          <w:u w:val="single"/>
          <w:lang w:val="fr-CA" w:eastAsia="fr-CA"/>
        </w:rPr>
        <w:t>énergie</w:t>
      </w:r>
      <w:r w:rsidRPr="000030C4">
        <w:rPr>
          <w:bCs/>
          <w:i/>
          <w:lang w:val="fr-CA" w:eastAsia="fr-CA"/>
        </w:rPr>
        <w:t xml:space="preserve"> (la </w:t>
      </w:r>
      <w:r w:rsidR="00B46796" w:rsidRPr="00B46796">
        <w:rPr>
          <w:bCs/>
          <w:lang w:val="fr-CA" w:eastAsia="fr-CA"/>
        </w:rPr>
        <w:t>«</w:t>
      </w:r>
      <w:r w:rsidR="00B46796">
        <w:rPr>
          <w:bCs/>
          <w:i/>
          <w:lang w:val="fr-CA" w:eastAsia="fr-CA"/>
        </w:rPr>
        <w:t> </w:t>
      </w:r>
      <w:r w:rsidR="00B46796" w:rsidRPr="00C7093A">
        <w:rPr>
          <w:bCs/>
          <w:i/>
          <w:lang w:val="fr-CA" w:eastAsia="fr-CA"/>
        </w:rPr>
        <w:t>Régie</w:t>
      </w:r>
      <w:r w:rsidR="00B46796">
        <w:rPr>
          <w:bCs/>
          <w:i/>
          <w:lang w:val="fr-CA" w:eastAsia="fr-CA"/>
        </w:rPr>
        <w:t> </w:t>
      </w:r>
      <w:r w:rsidRPr="00B46796">
        <w:rPr>
          <w:bCs/>
          <w:lang w:val="fr-CA" w:eastAsia="fr-CA"/>
        </w:rPr>
        <w:t>»</w:t>
      </w:r>
      <w:r w:rsidRPr="00C7093A">
        <w:rPr>
          <w:bCs/>
          <w:i/>
          <w:lang w:val="fr-CA" w:eastAsia="fr-CA"/>
        </w:rPr>
        <w:t>)</w:t>
      </w:r>
      <w:r w:rsidRPr="000030C4">
        <w:rPr>
          <w:b/>
          <w:bCs/>
          <w:i/>
          <w:lang w:val="fr-CA" w:eastAsia="fr-CA"/>
        </w:rPr>
        <w:t xml:space="preserve"> </w:t>
      </w:r>
      <w:r w:rsidRPr="000030C4">
        <w:rPr>
          <w:bCs/>
          <w:i/>
          <w:lang w:val="fr-CA" w:eastAsia="fr-CA"/>
        </w:rPr>
        <w:t xml:space="preserve">dans la détermination </w:t>
      </w:r>
      <w:r w:rsidR="00E14FC6">
        <w:rPr>
          <w:bCs/>
          <w:i/>
          <w:lang w:val="fr-CA" w:eastAsia="fr-CA"/>
        </w:rPr>
        <w:t>d</w:t>
      </w:r>
      <w:r w:rsidR="00B46796">
        <w:rPr>
          <w:bCs/>
          <w:i/>
          <w:lang w:val="fr-CA" w:eastAsia="fr-CA"/>
        </w:rPr>
        <w:t>’</w:t>
      </w:r>
      <w:r w:rsidRPr="000030C4">
        <w:rPr>
          <w:bCs/>
          <w:i/>
          <w:lang w:val="fr-CA" w:eastAsia="fr-CA"/>
        </w:rPr>
        <w:t>une sanction.</w:t>
      </w:r>
    </w:p>
    <w:p w:rsidR="00717983" w:rsidRPr="00035ADE" w:rsidRDefault="00AF26C5" w:rsidP="000030C4">
      <w:pPr>
        <w:tabs>
          <w:tab w:val="left" w:pos="567"/>
        </w:tabs>
        <w:autoSpaceDE w:val="0"/>
        <w:autoSpaceDN w:val="0"/>
        <w:adjustRightInd w:val="0"/>
        <w:jc w:val="both"/>
        <w:rPr>
          <w:b/>
          <w:bCs/>
          <w:i/>
          <w:lang w:val="fr-CA" w:eastAsia="fr-CA"/>
        </w:rPr>
      </w:pPr>
      <w:r w:rsidRPr="00035ADE">
        <w:rPr>
          <w:lang w:val="fr-CA" w:eastAsia="fr-CA"/>
        </w:rPr>
        <w:t>[</w:t>
      </w:r>
      <w:r>
        <w:rPr>
          <w:lang w:val="fr-CA" w:eastAsia="fr-CA"/>
        </w:rPr>
        <w:t>…</w:t>
      </w:r>
      <w:r w:rsidRPr="00035ADE">
        <w:rPr>
          <w:lang w:val="fr-CA" w:eastAsia="fr-CA"/>
        </w:rPr>
        <w:t xml:space="preserve">] </w:t>
      </w:r>
    </w:p>
    <w:p w:rsidR="00717983" w:rsidRPr="00802558" w:rsidRDefault="00AF26C5" w:rsidP="00553BDB">
      <w:pPr>
        <w:autoSpaceDE w:val="0"/>
        <w:autoSpaceDN w:val="0"/>
        <w:adjustRightInd w:val="0"/>
        <w:jc w:val="both"/>
        <w:rPr>
          <w:i/>
          <w:lang w:val="fr-CA"/>
        </w:rPr>
      </w:pPr>
      <w:r w:rsidRPr="00AF26C5">
        <w:rPr>
          <w:i/>
          <w:lang w:val="fr-CA"/>
        </w:rPr>
        <w:t xml:space="preserve">Subsidiairement et dans </w:t>
      </w:r>
      <w:r w:rsidR="00E14FC6" w:rsidRPr="00AF26C5">
        <w:rPr>
          <w:i/>
          <w:lang w:val="fr-CA"/>
        </w:rPr>
        <w:t>l</w:t>
      </w:r>
      <w:r w:rsidR="00B46796">
        <w:rPr>
          <w:i/>
          <w:lang w:val="fr-CA"/>
        </w:rPr>
        <w:t>’</w:t>
      </w:r>
      <w:r w:rsidR="00E14FC6">
        <w:rPr>
          <w:i/>
          <w:lang w:val="fr-CA"/>
        </w:rPr>
        <w:t>é</w:t>
      </w:r>
      <w:r w:rsidR="00E14FC6" w:rsidRPr="00AF26C5">
        <w:rPr>
          <w:i/>
          <w:lang w:val="fr-CA"/>
        </w:rPr>
        <w:t xml:space="preserve">ventualité </w:t>
      </w:r>
      <w:r w:rsidRPr="00AF26C5">
        <w:rPr>
          <w:i/>
          <w:lang w:val="fr-CA"/>
        </w:rPr>
        <w:t xml:space="preserve">où la Régie envisageait de considérer le Guide comme point de départ, elle devrait minimalement lui </w:t>
      </w:r>
      <w:r w:rsidRPr="00BF2B3B">
        <w:rPr>
          <w:i/>
          <w:u w:val="single"/>
          <w:lang w:val="fr-CA"/>
        </w:rPr>
        <w:t>apporter les modifications requises par RTA</w:t>
      </w:r>
      <w:r w:rsidRPr="00AF26C5">
        <w:rPr>
          <w:i/>
          <w:lang w:val="fr-CA"/>
        </w:rPr>
        <w:t>.</w:t>
      </w:r>
      <w:r w:rsidR="00C848DF">
        <w:rPr>
          <w:i/>
          <w:lang w:val="fr-CA"/>
        </w:rPr>
        <w:t> </w:t>
      </w:r>
      <w:r w:rsidR="00F144D9" w:rsidRPr="00F144D9">
        <w:rPr>
          <w:lang w:val="fr-CA"/>
        </w:rPr>
        <w:t>»</w:t>
      </w:r>
      <w:r w:rsidR="00BF2B3B" w:rsidRPr="00051D5C">
        <w:rPr>
          <w:lang w:val="fr-CA" w:eastAsia="fr-CA"/>
        </w:rPr>
        <w:t xml:space="preserve"> </w:t>
      </w:r>
      <w:r w:rsidR="00BF2B3B" w:rsidRPr="00035ADE">
        <w:rPr>
          <w:lang w:val="fr-CA" w:eastAsia="fr-CA"/>
        </w:rPr>
        <w:t>[nous soulignons</w:t>
      </w:r>
      <w:r w:rsidR="00BF2B3B">
        <w:rPr>
          <w:lang w:val="fr-CA" w:eastAsia="fr-CA"/>
        </w:rPr>
        <w:t>, note de bas de page omise</w:t>
      </w:r>
      <w:r w:rsidR="00BF2B3B" w:rsidRPr="00035ADE">
        <w:rPr>
          <w:lang w:val="fr-CA" w:eastAsia="fr-CA"/>
        </w:rPr>
        <w:t>]</w:t>
      </w:r>
    </w:p>
    <w:p w:rsidR="006F2A9B" w:rsidRPr="006F2A9B" w:rsidRDefault="006F2A9B" w:rsidP="006F2A9B">
      <w:pPr>
        <w:tabs>
          <w:tab w:val="left" w:pos="567"/>
        </w:tabs>
        <w:autoSpaceDE w:val="0"/>
        <w:autoSpaceDN w:val="0"/>
        <w:adjustRightInd w:val="0"/>
        <w:jc w:val="both"/>
        <w:rPr>
          <w:i/>
          <w:lang w:val="fr-CA"/>
        </w:rPr>
      </w:pPr>
    </w:p>
    <w:p w:rsidR="00553BDB" w:rsidRPr="00802558" w:rsidRDefault="006F2A9B" w:rsidP="00717983">
      <w:pPr>
        <w:numPr>
          <w:ilvl w:val="0"/>
          <w:numId w:val="12"/>
        </w:numPr>
        <w:tabs>
          <w:tab w:val="left" w:pos="567"/>
        </w:tabs>
        <w:autoSpaceDE w:val="0"/>
        <w:autoSpaceDN w:val="0"/>
        <w:adjustRightInd w:val="0"/>
        <w:ind w:left="0" w:firstLine="0"/>
        <w:jc w:val="both"/>
        <w:rPr>
          <w:i/>
          <w:lang w:val="fr-CA"/>
        </w:rPr>
      </w:pPr>
      <w:r>
        <w:rPr>
          <w:iCs/>
          <w:lang w:val="fr-CA"/>
        </w:rPr>
        <w:t xml:space="preserve">Les modifications proposées par le Coordonnateur </w:t>
      </w:r>
      <w:r w:rsidR="004535D7">
        <w:rPr>
          <w:iCs/>
          <w:lang w:val="fr-CA"/>
        </w:rPr>
        <w:t>se retrouvent</w:t>
      </w:r>
      <w:r>
        <w:rPr>
          <w:iCs/>
          <w:lang w:val="fr-CA"/>
        </w:rPr>
        <w:t xml:space="preserve"> dans la version amend</w:t>
      </w:r>
      <w:r w:rsidR="00C848DF">
        <w:rPr>
          <w:iCs/>
          <w:lang w:val="fr-CA"/>
        </w:rPr>
        <w:t>ée du Guide</w:t>
      </w:r>
      <w:r>
        <w:rPr>
          <w:lang w:val="fr-CA"/>
        </w:rPr>
        <w:t>.</w:t>
      </w:r>
    </w:p>
    <w:p w:rsidR="00553BDB" w:rsidRPr="00802558" w:rsidRDefault="00553BDB" w:rsidP="00553BDB">
      <w:pPr>
        <w:pStyle w:val="Paragraphedeliste"/>
        <w:ind w:left="0"/>
        <w:rPr>
          <w:lang w:val="fr-CA"/>
        </w:rPr>
      </w:pPr>
    </w:p>
    <w:p w:rsidR="00717983" w:rsidRPr="00802558" w:rsidRDefault="00717983" w:rsidP="00717983">
      <w:pPr>
        <w:jc w:val="both"/>
        <w:rPr>
          <w:b/>
          <w:bCs/>
          <w:lang w:val="fr-CA"/>
        </w:rPr>
      </w:pPr>
      <w:r w:rsidRPr="00802558">
        <w:rPr>
          <w:b/>
          <w:bCs/>
          <w:lang w:val="fr-CA"/>
        </w:rPr>
        <w:t>Demande</w:t>
      </w:r>
      <w:r w:rsidR="00051D5C">
        <w:rPr>
          <w:b/>
          <w:bCs/>
          <w:lang w:val="fr-CA"/>
        </w:rPr>
        <w:t>s</w:t>
      </w:r>
      <w:r w:rsidRPr="00802558">
        <w:rPr>
          <w:b/>
          <w:bCs/>
          <w:lang w:val="fr-CA"/>
        </w:rPr>
        <w:t> :</w:t>
      </w:r>
    </w:p>
    <w:p w:rsidR="00717983" w:rsidRPr="00802558" w:rsidRDefault="00717983" w:rsidP="00717983">
      <w:pPr>
        <w:jc w:val="both"/>
        <w:rPr>
          <w:lang w:val="fr-CA"/>
        </w:rPr>
      </w:pPr>
    </w:p>
    <w:p w:rsidR="006D295C" w:rsidRPr="00316E22" w:rsidRDefault="006D295C" w:rsidP="00B46796">
      <w:pPr>
        <w:numPr>
          <w:ilvl w:val="1"/>
          <w:numId w:val="1"/>
        </w:numPr>
        <w:tabs>
          <w:tab w:val="clear" w:pos="680"/>
        </w:tabs>
        <w:ind w:left="567" w:hanging="567"/>
        <w:jc w:val="both"/>
        <w:rPr>
          <w:lang w:val="fr-CA"/>
        </w:rPr>
      </w:pPr>
      <w:r>
        <w:rPr>
          <w:lang w:val="fr-CA"/>
        </w:rPr>
        <w:t xml:space="preserve">Veuillez indiquer si les commentaires </w:t>
      </w:r>
      <w:r w:rsidR="00335A5C">
        <w:rPr>
          <w:lang w:val="fr-CA"/>
        </w:rPr>
        <w:t>énoncés en (i) s</w:t>
      </w:r>
      <w:r w:rsidR="00B46796">
        <w:rPr>
          <w:lang w:val="fr-CA"/>
        </w:rPr>
        <w:t>’</w:t>
      </w:r>
      <w:r w:rsidR="00335A5C">
        <w:rPr>
          <w:lang w:val="fr-CA"/>
        </w:rPr>
        <w:t>appliquent</w:t>
      </w:r>
      <w:r>
        <w:rPr>
          <w:lang w:val="fr-CA"/>
        </w:rPr>
        <w:t xml:space="preserve"> encore, tenant compte des modifications apportées au Guide en (ii)</w:t>
      </w:r>
      <w:r w:rsidRPr="006948C4">
        <w:rPr>
          <w:bCs/>
          <w:lang w:val="fr-CA" w:eastAsia="fr-CA"/>
        </w:rPr>
        <w:t>.</w:t>
      </w:r>
    </w:p>
    <w:p w:rsidR="006D295C" w:rsidRDefault="006D295C" w:rsidP="00B46796">
      <w:pPr>
        <w:ind w:left="567" w:hanging="567"/>
        <w:jc w:val="both"/>
        <w:rPr>
          <w:lang w:val="fr-CA"/>
        </w:rPr>
      </w:pPr>
    </w:p>
    <w:p w:rsidR="002841E4" w:rsidRDefault="007F208D" w:rsidP="002841E4">
      <w:pPr>
        <w:keepNext/>
        <w:ind w:left="562" w:hanging="562"/>
        <w:jc w:val="both"/>
        <w:rPr>
          <w:b/>
          <w:lang w:val="fr-CA"/>
        </w:rPr>
      </w:pPr>
      <w:r w:rsidRPr="007F208D">
        <w:rPr>
          <w:b/>
          <w:lang w:val="fr-CA"/>
        </w:rPr>
        <w:t>R1.1</w:t>
      </w:r>
      <w:r w:rsidRPr="007F208D">
        <w:rPr>
          <w:b/>
          <w:lang w:val="fr-CA"/>
        </w:rPr>
        <w:tab/>
      </w:r>
    </w:p>
    <w:p w:rsidR="002841E4" w:rsidRDefault="002841E4" w:rsidP="002841E4">
      <w:pPr>
        <w:keepNext/>
        <w:ind w:left="562" w:hanging="562"/>
        <w:jc w:val="both"/>
        <w:rPr>
          <w:b/>
          <w:lang w:val="fr-CA"/>
        </w:rPr>
      </w:pPr>
    </w:p>
    <w:p w:rsidR="00542598" w:rsidRDefault="00503D8F" w:rsidP="009F531C">
      <w:pPr>
        <w:pStyle w:val="Paragraphedeliste"/>
        <w:ind w:left="720"/>
        <w:jc w:val="both"/>
        <w:rPr>
          <w:b/>
        </w:rPr>
      </w:pPr>
      <w:r>
        <w:rPr>
          <w:b/>
          <w:lang w:val="fr-CA"/>
        </w:rPr>
        <w:t>À la suite du dépôt du Guide des sanctions relatif à l’application des normes de fiabilité en vigueur au Québec (B-145)</w:t>
      </w:r>
      <w:r>
        <w:rPr>
          <w:rStyle w:val="Appelnotedebasdep"/>
          <w:b/>
          <w:lang w:val="fr-CA"/>
        </w:rPr>
        <w:footnoteReference w:id="1"/>
      </w:r>
      <w:r>
        <w:rPr>
          <w:b/>
          <w:lang w:val="fr-CA"/>
        </w:rPr>
        <w:t xml:space="preserve"> (le « </w:t>
      </w:r>
      <w:r w:rsidRPr="00542598">
        <w:rPr>
          <w:b/>
          <w:i/>
          <w:lang w:val="fr-CA"/>
        </w:rPr>
        <w:t>Guide</w:t>
      </w:r>
      <w:r w:rsidR="00250EC5">
        <w:rPr>
          <w:b/>
          <w:lang w:val="fr-CA"/>
        </w:rPr>
        <w:t> »), RTA </w:t>
      </w:r>
      <w:r>
        <w:rPr>
          <w:b/>
          <w:lang w:val="fr-CA"/>
        </w:rPr>
        <w:t>a déposé sa preuve le 27 février 2015.</w:t>
      </w:r>
      <w:r w:rsidR="009F531C">
        <w:rPr>
          <w:b/>
          <w:lang w:val="fr-CA"/>
        </w:rPr>
        <w:t xml:space="preserve"> </w:t>
      </w:r>
      <w:r w:rsidR="009F531C" w:rsidRPr="009F531C">
        <w:rPr>
          <w:b/>
        </w:rPr>
        <w:t>Le 20 mars 20</w:t>
      </w:r>
      <w:r w:rsidR="00250EC5">
        <w:rPr>
          <w:b/>
        </w:rPr>
        <w:t xml:space="preserve">15, la Régie demandait au Coordonnateur </w:t>
      </w:r>
      <w:r w:rsidR="009F531C" w:rsidRPr="009F531C">
        <w:rPr>
          <w:b/>
        </w:rPr>
        <w:t xml:space="preserve">de l’informer du délai requis pour le dépôt d’un </w:t>
      </w:r>
      <w:r w:rsidR="009F531C" w:rsidRPr="009F531C">
        <w:rPr>
          <w:b/>
          <w:i/>
        </w:rPr>
        <w:t>Guide</w:t>
      </w:r>
      <w:r w:rsidR="009F531C" w:rsidRPr="009F531C">
        <w:rPr>
          <w:b/>
        </w:rPr>
        <w:t xml:space="preserve"> amendé qui intégrerait les modifications précisées par celle-ci, incluant notamment les commentaires des intervenants qui auraient été retenus (A</w:t>
      </w:r>
      <w:r w:rsidR="009F531C" w:rsidRPr="009F531C">
        <w:rPr>
          <w:b/>
        </w:rPr>
        <w:noBreakHyphen/>
        <w:t>110).</w:t>
      </w:r>
      <w:r w:rsidR="009F531C">
        <w:rPr>
          <w:b/>
        </w:rPr>
        <w:t xml:space="preserve">  </w:t>
      </w:r>
    </w:p>
    <w:p w:rsidR="00542598" w:rsidRDefault="00542598" w:rsidP="009F531C">
      <w:pPr>
        <w:pStyle w:val="Paragraphedeliste"/>
        <w:ind w:left="720"/>
        <w:jc w:val="both"/>
        <w:rPr>
          <w:b/>
        </w:rPr>
      </w:pPr>
    </w:p>
    <w:p w:rsidR="00E00C06" w:rsidRDefault="009F531C" w:rsidP="009F531C">
      <w:pPr>
        <w:pStyle w:val="Paragraphedeliste"/>
        <w:ind w:left="720"/>
        <w:jc w:val="both"/>
        <w:rPr>
          <w:b/>
        </w:rPr>
      </w:pPr>
      <w:r w:rsidRPr="009F531C">
        <w:rPr>
          <w:b/>
        </w:rPr>
        <w:t>À la suite de son analyse et de discussions intervenues notamment avec RTA, le Coordonnateur a soumis auprès de la Régie le 1</w:t>
      </w:r>
      <w:r w:rsidRPr="009F531C">
        <w:rPr>
          <w:b/>
          <w:vertAlign w:val="superscript"/>
        </w:rPr>
        <w:t>er</w:t>
      </w:r>
      <w:r w:rsidRPr="009F531C">
        <w:rPr>
          <w:b/>
        </w:rPr>
        <w:t xml:space="preserve"> mai 2015 un </w:t>
      </w:r>
      <w:r w:rsidRPr="009F531C">
        <w:rPr>
          <w:b/>
          <w:i/>
        </w:rPr>
        <w:t>Guide</w:t>
      </w:r>
      <w:r w:rsidRPr="009F531C">
        <w:rPr>
          <w:b/>
        </w:rPr>
        <w:t xml:space="preserve"> révisé daté </w:t>
      </w:r>
      <w:r w:rsidRPr="009F531C">
        <w:rPr>
          <w:b/>
        </w:rPr>
        <w:lastRenderedPageBreak/>
        <w:t>d’avril 2015 (B</w:t>
      </w:r>
      <w:r w:rsidRPr="009F531C">
        <w:rPr>
          <w:b/>
        </w:rPr>
        <w:noBreakHyphen/>
        <w:t>153) (le « </w:t>
      </w:r>
      <w:r w:rsidRPr="009F531C">
        <w:rPr>
          <w:b/>
          <w:i/>
        </w:rPr>
        <w:t>Guide révisé</w:t>
      </w:r>
      <w:r w:rsidRPr="009F531C">
        <w:rPr>
          <w:b/>
        </w:rPr>
        <w:t> »)</w:t>
      </w:r>
      <w:r w:rsidRPr="009F531C">
        <w:rPr>
          <w:rStyle w:val="Appelnotedebasdep"/>
          <w:b/>
        </w:rPr>
        <w:footnoteReference w:id="2"/>
      </w:r>
      <w:r w:rsidRPr="009F531C">
        <w:rPr>
          <w:b/>
        </w:rPr>
        <w:t xml:space="preserve">.  RTA constate que le </w:t>
      </w:r>
      <w:r w:rsidRPr="009F531C">
        <w:rPr>
          <w:b/>
          <w:i/>
        </w:rPr>
        <w:t>Guide révisé</w:t>
      </w:r>
      <w:r w:rsidRPr="009F531C">
        <w:rPr>
          <w:b/>
        </w:rPr>
        <w:t xml:space="preserve"> </w:t>
      </w:r>
      <w:r w:rsidR="00A37576">
        <w:rPr>
          <w:b/>
        </w:rPr>
        <w:t xml:space="preserve">a été révisé de façon substantielle et </w:t>
      </w:r>
      <w:r w:rsidRPr="009F531C">
        <w:rPr>
          <w:b/>
        </w:rPr>
        <w:t xml:space="preserve">reprend en </w:t>
      </w:r>
      <w:r w:rsidR="00041840">
        <w:rPr>
          <w:b/>
        </w:rPr>
        <w:t>grande partie les éléments de preuve soumis</w:t>
      </w:r>
      <w:r w:rsidRPr="009F531C">
        <w:rPr>
          <w:b/>
        </w:rPr>
        <w:t xml:space="preserve"> par RTA (C</w:t>
      </w:r>
      <w:r w:rsidRPr="009F531C">
        <w:rPr>
          <w:b/>
        </w:rPr>
        <w:noBreakHyphen/>
        <w:t>5</w:t>
      </w:r>
      <w:r w:rsidRPr="009F531C">
        <w:rPr>
          <w:b/>
        </w:rPr>
        <w:noBreakHyphen/>
        <w:t>59).  Toutefois et b</w:t>
      </w:r>
      <w:r w:rsidR="00E00C06">
        <w:rPr>
          <w:b/>
        </w:rPr>
        <w:t>ien qu’une</w:t>
      </w:r>
      <w:r w:rsidRPr="009F531C">
        <w:rPr>
          <w:b/>
        </w:rPr>
        <w:t xml:space="preserve"> grande partie des commentaires de RTA aient été retenus par le Coordonnateur, certaines autres propositions de même nature qui avaient été formulées dans la preuve de RTA n’ont pas été intégrées</w:t>
      </w:r>
      <w:r w:rsidR="00A37576">
        <w:rPr>
          <w:b/>
        </w:rPr>
        <w:t xml:space="preserve"> à l’ensemble du </w:t>
      </w:r>
      <w:r w:rsidR="00A37576" w:rsidRPr="00A37576">
        <w:rPr>
          <w:b/>
          <w:i/>
        </w:rPr>
        <w:t>Guide révisé</w:t>
      </w:r>
      <w:r w:rsidRPr="009F531C">
        <w:rPr>
          <w:b/>
        </w:rPr>
        <w:t>.</w:t>
      </w:r>
      <w:r w:rsidR="00E00C06">
        <w:rPr>
          <w:b/>
        </w:rPr>
        <w:t xml:space="preserve">  </w:t>
      </w:r>
    </w:p>
    <w:p w:rsidR="00373AAD" w:rsidRDefault="00373AAD" w:rsidP="009F531C">
      <w:pPr>
        <w:pStyle w:val="Paragraphedeliste"/>
        <w:ind w:left="720"/>
        <w:jc w:val="both"/>
        <w:rPr>
          <w:b/>
        </w:rPr>
      </w:pPr>
    </w:p>
    <w:p w:rsidR="007F05F0" w:rsidRPr="002E3CCE" w:rsidRDefault="00E00C06" w:rsidP="002E3CCE">
      <w:pPr>
        <w:pStyle w:val="Paragraphedeliste"/>
        <w:ind w:left="720"/>
        <w:jc w:val="both"/>
        <w:rPr>
          <w:b/>
        </w:rPr>
      </w:pPr>
      <w:r>
        <w:rPr>
          <w:b/>
        </w:rPr>
        <w:t xml:space="preserve">Les commentaires énoncés dans la preuve de RTA </w:t>
      </w:r>
      <w:r w:rsidR="008C2830">
        <w:rPr>
          <w:b/>
        </w:rPr>
        <w:t xml:space="preserve">(C-5-59) </w:t>
      </w:r>
      <w:r w:rsidR="00041840">
        <w:rPr>
          <w:b/>
        </w:rPr>
        <w:t>s’appliquent encore.  En effet</w:t>
      </w:r>
      <w:r>
        <w:rPr>
          <w:b/>
        </w:rPr>
        <w:t xml:space="preserve">, dans sa structure actuelle, le </w:t>
      </w:r>
      <w:r w:rsidRPr="00E00C06">
        <w:rPr>
          <w:b/>
          <w:i/>
        </w:rPr>
        <w:t>Guide révisé</w:t>
      </w:r>
      <w:r>
        <w:rPr>
          <w:b/>
        </w:rPr>
        <w:t xml:space="preserve"> comprend toujours des concepts et des énoncés qui émanent du guide des</w:t>
      </w:r>
      <w:r w:rsidR="00B66758">
        <w:rPr>
          <w:b/>
        </w:rPr>
        <w:t xml:space="preserve"> sanctions américain</w:t>
      </w:r>
      <w:r w:rsidR="008C2830">
        <w:rPr>
          <w:b/>
        </w:rPr>
        <w:t>,</w:t>
      </w:r>
      <w:r w:rsidR="00B66758">
        <w:rPr>
          <w:b/>
        </w:rPr>
        <w:t xml:space="preserve"> qui était le guide initial</w:t>
      </w:r>
      <w:r w:rsidR="008C2830">
        <w:rPr>
          <w:b/>
        </w:rPr>
        <w:t>,</w:t>
      </w:r>
      <w:r w:rsidR="00B66758">
        <w:rPr>
          <w:b/>
        </w:rPr>
        <w:t xml:space="preserve"> auquel des corrections ont été apportées</w:t>
      </w:r>
      <w:r w:rsidR="007F4933">
        <w:rPr>
          <w:b/>
        </w:rPr>
        <w:t xml:space="preserve">.  </w:t>
      </w:r>
      <w:r w:rsidR="00041840">
        <w:rPr>
          <w:b/>
        </w:rPr>
        <w:t>Selon cette formulation l</w:t>
      </w:r>
      <w:r w:rsidR="007F4933" w:rsidRPr="002E3CCE">
        <w:rPr>
          <w:b/>
        </w:rPr>
        <w:t xml:space="preserve">e </w:t>
      </w:r>
      <w:r w:rsidR="007F4933" w:rsidRPr="002E3CCE">
        <w:rPr>
          <w:b/>
          <w:i/>
        </w:rPr>
        <w:t>Guide révisé</w:t>
      </w:r>
      <w:r w:rsidR="007F4933" w:rsidRPr="002E3CCE">
        <w:rPr>
          <w:b/>
        </w:rPr>
        <w:t xml:space="preserve"> </w:t>
      </w:r>
      <w:r w:rsidR="00B66758" w:rsidRPr="002E3CCE">
        <w:rPr>
          <w:b/>
        </w:rPr>
        <w:t xml:space="preserve">n’est </w:t>
      </w:r>
      <w:r w:rsidR="007F4933" w:rsidRPr="002E3CCE">
        <w:rPr>
          <w:b/>
        </w:rPr>
        <w:t xml:space="preserve">donc </w:t>
      </w:r>
      <w:r w:rsidR="00B66758" w:rsidRPr="002E3CCE">
        <w:rPr>
          <w:b/>
        </w:rPr>
        <w:t>toujours pas compl</w:t>
      </w:r>
      <w:r w:rsidR="007F4933" w:rsidRPr="002E3CCE">
        <w:rPr>
          <w:b/>
        </w:rPr>
        <w:t xml:space="preserve">ètement </w:t>
      </w:r>
      <w:r w:rsidR="00B66758" w:rsidRPr="002E3CCE">
        <w:rPr>
          <w:b/>
        </w:rPr>
        <w:t>adapté</w:t>
      </w:r>
      <w:r w:rsidRPr="002E3CCE">
        <w:rPr>
          <w:b/>
        </w:rPr>
        <w:t xml:space="preserve"> au modèle québécois. </w:t>
      </w:r>
      <w:r w:rsidR="007F4933" w:rsidRPr="002E3CCE">
        <w:rPr>
          <w:b/>
        </w:rPr>
        <w:t>RTA rappelle que</w:t>
      </w:r>
      <w:r w:rsidR="001B5D91" w:rsidRPr="002E3CCE">
        <w:rPr>
          <w:b/>
          <w:lang w:val="fr-CA"/>
        </w:rPr>
        <w:t xml:space="preserve"> le modèle américain possède une structure, un marché et un ensemble de réseaux interconnectés très différents et qui n’a pas, entre ses diverses entités, la même relation commerciale et colla</w:t>
      </w:r>
      <w:r w:rsidR="008C2830">
        <w:rPr>
          <w:b/>
          <w:lang w:val="fr-CA"/>
        </w:rPr>
        <w:t>borative qui a toujours animé Hydro-Québec</w:t>
      </w:r>
      <w:r w:rsidR="001B5D91" w:rsidRPr="002E3CCE">
        <w:rPr>
          <w:b/>
          <w:lang w:val="fr-CA"/>
        </w:rPr>
        <w:t xml:space="preserve"> </w:t>
      </w:r>
      <w:r w:rsidR="002841E4" w:rsidRPr="002E3CCE">
        <w:rPr>
          <w:b/>
          <w:lang w:val="fr-CA"/>
        </w:rPr>
        <w:t>et les entités visées, dont RTA.</w:t>
      </w:r>
    </w:p>
    <w:p w:rsidR="007F05F0" w:rsidRDefault="007F05F0" w:rsidP="007F05F0">
      <w:pPr>
        <w:pStyle w:val="Paragraphedeliste"/>
        <w:ind w:left="720"/>
        <w:jc w:val="both"/>
        <w:rPr>
          <w:b/>
          <w:lang w:val="fr-CA"/>
        </w:rPr>
      </w:pPr>
    </w:p>
    <w:p w:rsidR="0087430A" w:rsidRDefault="007F05F0" w:rsidP="0087430A">
      <w:pPr>
        <w:pStyle w:val="Paragraphedeliste"/>
        <w:ind w:left="720"/>
        <w:jc w:val="both"/>
        <w:rPr>
          <w:b/>
          <w:lang w:val="fr-CA"/>
        </w:rPr>
      </w:pPr>
      <w:r w:rsidRPr="007D7C11">
        <w:rPr>
          <w:b/>
        </w:rPr>
        <w:t xml:space="preserve">RTA a donc jugé opportun de produire au dossier de la Régie </w:t>
      </w:r>
      <w:r w:rsidR="00871117">
        <w:rPr>
          <w:b/>
        </w:rPr>
        <w:t>au soutien de ses</w:t>
      </w:r>
      <w:r w:rsidR="002E3CCE">
        <w:rPr>
          <w:b/>
        </w:rPr>
        <w:t xml:space="preserve"> Réponse</w:t>
      </w:r>
      <w:r w:rsidR="00871117">
        <w:rPr>
          <w:b/>
        </w:rPr>
        <w:t>s</w:t>
      </w:r>
      <w:r w:rsidR="002E3CCE">
        <w:rPr>
          <w:b/>
        </w:rPr>
        <w:t xml:space="preserve"> à la Demande de renseignement</w:t>
      </w:r>
      <w:r w:rsidR="007647CC">
        <w:rPr>
          <w:b/>
        </w:rPr>
        <w:t>s</w:t>
      </w:r>
      <w:r w:rsidR="002E3CCE">
        <w:rPr>
          <w:b/>
        </w:rPr>
        <w:t xml:space="preserve"> no.</w:t>
      </w:r>
      <w:r w:rsidR="007647CC">
        <w:rPr>
          <w:b/>
        </w:rPr>
        <w:t xml:space="preserve"> </w:t>
      </w:r>
      <w:r w:rsidR="002E3CCE">
        <w:rPr>
          <w:b/>
        </w:rPr>
        <w:t xml:space="preserve">1 </w:t>
      </w:r>
      <w:r w:rsidR="00041840">
        <w:rPr>
          <w:b/>
        </w:rPr>
        <w:t xml:space="preserve">de la Régie </w:t>
      </w:r>
      <w:r w:rsidR="007647CC">
        <w:rPr>
          <w:b/>
        </w:rPr>
        <w:t>un</w:t>
      </w:r>
      <w:r w:rsidRPr="007D7C11">
        <w:rPr>
          <w:b/>
        </w:rPr>
        <w:t xml:space="preserve"> </w:t>
      </w:r>
      <w:r w:rsidRPr="007D7C11">
        <w:rPr>
          <w:b/>
          <w:i/>
        </w:rPr>
        <w:t xml:space="preserve">Guide révisé </w:t>
      </w:r>
      <w:r w:rsidRPr="007647CC">
        <w:rPr>
          <w:b/>
        </w:rPr>
        <w:t xml:space="preserve">annoté </w:t>
      </w:r>
      <w:r w:rsidR="007647CC" w:rsidRPr="009F531C">
        <w:rPr>
          <w:b/>
        </w:rPr>
        <w:t>(le « </w:t>
      </w:r>
      <w:r w:rsidR="007647CC" w:rsidRPr="009F531C">
        <w:rPr>
          <w:b/>
          <w:i/>
        </w:rPr>
        <w:t>Guide révisé</w:t>
      </w:r>
      <w:r w:rsidR="007647CC" w:rsidRPr="009F531C">
        <w:rPr>
          <w:b/>
        </w:rPr>
        <w:t> </w:t>
      </w:r>
      <w:r w:rsidR="007647CC" w:rsidRPr="007647CC">
        <w:rPr>
          <w:b/>
          <w:i/>
        </w:rPr>
        <w:t>annoté</w:t>
      </w:r>
      <w:r w:rsidR="007647CC">
        <w:rPr>
          <w:b/>
          <w:i/>
        </w:rPr>
        <w:t xml:space="preserve"> </w:t>
      </w:r>
      <w:r w:rsidR="007647CC" w:rsidRPr="009F531C">
        <w:rPr>
          <w:b/>
        </w:rPr>
        <w:t>»)</w:t>
      </w:r>
      <w:r w:rsidR="007647CC" w:rsidRPr="007D7C11">
        <w:rPr>
          <w:b/>
        </w:rPr>
        <w:t xml:space="preserve"> </w:t>
      </w:r>
      <w:r w:rsidRPr="007D7C11">
        <w:rPr>
          <w:b/>
        </w:rPr>
        <w:t xml:space="preserve">(Annexe A) qui montre </w:t>
      </w:r>
      <w:r w:rsidR="00041840">
        <w:rPr>
          <w:b/>
        </w:rPr>
        <w:t>que (i) certaines parties du</w:t>
      </w:r>
      <w:r w:rsidR="007D7C11" w:rsidRPr="007D7C11">
        <w:rPr>
          <w:b/>
          <w:lang w:val="fr-CA"/>
        </w:rPr>
        <w:t xml:space="preserve"> </w:t>
      </w:r>
      <w:r w:rsidR="007D7C11" w:rsidRPr="007D7C11">
        <w:rPr>
          <w:b/>
          <w:i/>
          <w:lang w:val="fr-CA"/>
        </w:rPr>
        <w:t>Guide révisé</w:t>
      </w:r>
      <w:r w:rsidR="00041840">
        <w:rPr>
          <w:b/>
          <w:lang w:val="fr-CA"/>
        </w:rPr>
        <w:t xml:space="preserve"> vont</w:t>
      </w:r>
      <w:r w:rsidR="007D7C11" w:rsidRPr="007D7C11">
        <w:rPr>
          <w:b/>
          <w:lang w:val="fr-CA"/>
        </w:rPr>
        <w:t xml:space="preserve"> toujours au-delà des fins</w:t>
      </w:r>
      <w:r w:rsidR="00041840">
        <w:rPr>
          <w:b/>
          <w:lang w:val="fr-CA"/>
        </w:rPr>
        <w:t xml:space="preserve"> auxquelles il doit servir et vont</w:t>
      </w:r>
      <w:r w:rsidR="007D7C11" w:rsidRPr="007D7C11">
        <w:rPr>
          <w:b/>
          <w:lang w:val="fr-CA"/>
        </w:rPr>
        <w:t xml:space="preserve"> toujours au-delà </w:t>
      </w:r>
      <w:r w:rsidR="00041840">
        <w:rPr>
          <w:b/>
          <w:lang w:val="fr-CA"/>
        </w:rPr>
        <w:t>du cadre législatif, (ii) que certaines parties du</w:t>
      </w:r>
      <w:r w:rsidR="007D7C11" w:rsidRPr="007D7C11">
        <w:rPr>
          <w:b/>
          <w:lang w:val="fr-CA"/>
        </w:rPr>
        <w:t xml:space="preserve"> </w:t>
      </w:r>
      <w:r w:rsidR="007D7C11" w:rsidRPr="007D7C11">
        <w:rPr>
          <w:b/>
          <w:i/>
          <w:lang w:val="fr-CA"/>
        </w:rPr>
        <w:t>Guide révisé</w:t>
      </w:r>
      <w:r w:rsidR="007D7C11" w:rsidRPr="007D7C11">
        <w:rPr>
          <w:b/>
          <w:lang w:val="fr-CA"/>
        </w:rPr>
        <w:t xml:space="preserve"> restrei</w:t>
      </w:r>
      <w:r w:rsidR="00041840">
        <w:rPr>
          <w:b/>
          <w:lang w:val="fr-CA"/>
        </w:rPr>
        <w:t>gne</w:t>
      </w:r>
      <w:r w:rsidR="007D7C11" w:rsidRPr="007D7C11">
        <w:rPr>
          <w:b/>
          <w:lang w:val="fr-CA"/>
        </w:rPr>
        <w:t>nt toujours la discrétion de la Régie et que (iii) t</w:t>
      </w:r>
      <w:r w:rsidR="00D90CD9">
        <w:rPr>
          <w:b/>
          <w:lang w:val="fr-CA"/>
        </w:rPr>
        <w:t>outes les modifications proposées</w:t>
      </w:r>
      <w:r w:rsidR="007D7C11" w:rsidRPr="007D7C11">
        <w:rPr>
          <w:b/>
          <w:lang w:val="fr-CA"/>
        </w:rPr>
        <w:t xml:space="preserve"> par RTA ne sont pas intégrées dans le </w:t>
      </w:r>
      <w:r w:rsidR="007D7C11" w:rsidRPr="00F9687D">
        <w:rPr>
          <w:b/>
          <w:i/>
          <w:lang w:val="fr-CA"/>
        </w:rPr>
        <w:t>Guide révisé</w:t>
      </w:r>
      <w:r w:rsidR="007D7C11" w:rsidRPr="007D7C11">
        <w:rPr>
          <w:b/>
          <w:lang w:val="fr-CA"/>
        </w:rPr>
        <w:t>.</w:t>
      </w:r>
    </w:p>
    <w:p w:rsidR="0087430A" w:rsidRDefault="0087430A" w:rsidP="0087430A">
      <w:pPr>
        <w:pStyle w:val="Paragraphedeliste"/>
        <w:ind w:left="720"/>
        <w:jc w:val="both"/>
        <w:rPr>
          <w:b/>
          <w:lang w:val="fr-CA"/>
        </w:rPr>
      </w:pPr>
    </w:p>
    <w:p w:rsidR="00035ADE" w:rsidRPr="00316E22" w:rsidRDefault="006D295C" w:rsidP="00B46796">
      <w:pPr>
        <w:numPr>
          <w:ilvl w:val="1"/>
          <w:numId w:val="1"/>
        </w:numPr>
        <w:tabs>
          <w:tab w:val="clear" w:pos="680"/>
        </w:tabs>
        <w:ind w:left="567" w:hanging="567"/>
        <w:jc w:val="both"/>
        <w:rPr>
          <w:lang w:val="fr-CA"/>
        </w:rPr>
      </w:pPr>
      <w:r>
        <w:t>Dans l</w:t>
      </w:r>
      <w:r w:rsidR="00B46796">
        <w:t>’</w:t>
      </w:r>
      <w:r>
        <w:t>affirmative</w:t>
      </w:r>
      <w:r w:rsidR="00591A27">
        <w:t xml:space="preserve">, veuillez indiquer les modifications qui </w:t>
      </w:r>
      <w:r w:rsidR="00F90B83">
        <w:t>seraient encore requises</w:t>
      </w:r>
      <w:r w:rsidR="00591A27">
        <w:t>.</w:t>
      </w:r>
    </w:p>
    <w:p w:rsidR="007941DA" w:rsidRDefault="007941DA" w:rsidP="004E77F4">
      <w:pPr>
        <w:jc w:val="both"/>
        <w:rPr>
          <w:lang w:val="fr-CA"/>
        </w:rPr>
      </w:pPr>
    </w:p>
    <w:p w:rsidR="002841E4" w:rsidRDefault="00B716D2" w:rsidP="002841E4">
      <w:pPr>
        <w:keepNext/>
        <w:ind w:left="567" w:hanging="567"/>
        <w:jc w:val="both"/>
        <w:rPr>
          <w:b/>
          <w:lang w:val="fr-CA"/>
        </w:rPr>
      </w:pPr>
      <w:r w:rsidRPr="005D0544">
        <w:rPr>
          <w:b/>
          <w:lang w:val="fr-CA"/>
        </w:rPr>
        <w:t>R1.2</w:t>
      </w:r>
      <w:r w:rsidRPr="005D0544">
        <w:rPr>
          <w:b/>
          <w:lang w:val="fr-CA"/>
        </w:rPr>
        <w:tab/>
      </w:r>
    </w:p>
    <w:p w:rsidR="002841E4" w:rsidRDefault="002841E4" w:rsidP="002841E4">
      <w:pPr>
        <w:keepNext/>
        <w:ind w:left="567" w:hanging="567"/>
        <w:jc w:val="both"/>
        <w:rPr>
          <w:b/>
          <w:lang w:val="fr-CA"/>
        </w:rPr>
      </w:pPr>
    </w:p>
    <w:p w:rsidR="00F9687D" w:rsidRDefault="00890592" w:rsidP="00F9687D">
      <w:pPr>
        <w:pStyle w:val="Paragraphedeliste"/>
        <w:ind w:left="720"/>
        <w:jc w:val="both"/>
        <w:rPr>
          <w:b/>
        </w:rPr>
      </w:pPr>
      <w:r w:rsidRPr="0087430A">
        <w:rPr>
          <w:b/>
        </w:rPr>
        <w:t xml:space="preserve">Dans ce </w:t>
      </w:r>
      <w:r w:rsidRPr="0087430A">
        <w:rPr>
          <w:b/>
          <w:i/>
        </w:rPr>
        <w:t>Guide révisé</w:t>
      </w:r>
      <w:r w:rsidRPr="0087430A">
        <w:rPr>
          <w:b/>
        </w:rPr>
        <w:t xml:space="preserve"> </w:t>
      </w:r>
      <w:r w:rsidRPr="0087430A">
        <w:rPr>
          <w:b/>
          <w:i/>
        </w:rPr>
        <w:t>annoté</w:t>
      </w:r>
      <w:r>
        <w:rPr>
          <w:b/>
          <w:i/>
        </w:rPr>
        <w:t xml:space="preserve"> </w:t>
      </w:r>
      <w:r w:rsidRPr="0087430A">
        <w:rPr>
          <w:b/>
        </w:rPr>
        <w:t>(Annexe A), RTA (i) propose des modifications au texte (les « Modifications »),</w:t>
      </w:r>
      <w:r w:rsidR="00CC0209">
        <w:rPr>
          <w:b/>
        </w:rPr>
        <w:t xml:space="preserve"> (ii) commente les différentes M</w:t>
      </w:r>
      <w:r w:rsidRPr="0087430A">
        <w:rPr>
          <w:b/>
        </w:rPr>
        <w:t xml:space="preserve">odifications qu’elle propose et (iii) retranche certaines parties de texte du </w:t>
      </w:r>
      <w:r w:rsidRPr="0087430A">
        <w:rPr>
          <w:b/>
          <w:i/>
        </w:rPr>
        <w:t>Guide révisé</w:t>
      </w:r>
      <w:r w:rsidRPr="0087430A">
        <w:rPr>
          <w:b/>
        </w:rPr>
        <w:t xml:space="preserve"> ju</w:t>
      </w:r>
      <w:r>
        <w:rPr>
          <w:b/>
        </w:rPr>
        <w:t xml:space="preserve">gées redondantes ou superflues.  </w:t>
      </w:r>
      <w:r w:rsidRPr="0087430A">
        <w:rPr>
          <w:b/>
        </w:rPr>
        <w:t xml:space="preserve">De plus, dans l’éventualité où la Régie souhaitait garder en totalité ou en partie certains textes ou sections du </w:t>
      </w:r>
      <w:r w:rsidRPr="0087430A">
        <w:rPr>
          <w:b/>
          <w:i/>
        </w:rPr>
        <w:t>Guide révisé</w:t>
      </w:r>
      <w:r w:rsidRPr="0087430A">
        <w:rPr>
          <w:b/>
        </w:rPr>
        <w:t xml:space="preserve"> que RTA propose de retrancher, RTA, de manière subsidiaire, soumet à la Régie un texte alternatif qui se retrouve dans la colonne de droite en vert (le « Texte alternatif »).</w:t>
      </w:r>
    </w:p>
    <w:p w:rsidR="00F9687D" w:rsidRDefault="00F9687D" w:rsidP="00F9687D">
      <w:pPr>
        <w:pStyle w:val="Paragraphedeliste"/>
        <w:ind w:left="720"/>
        <w:jc w:val="both"/>
        <w:rPr>
          <w:b/>
        </w:rPr>
      </w:pPr>
    </w:p>
    <w:p w:rsidR="00F9687D" w:rsidRDefault="00542598" w:rsidP="00F9687D">
      <w:pPr>
        <w:pStyle w:val="Paragraphedeliste"/>
        <w:ind w:left="720"/>
        <w:jc w:val="both"/>
        <w:rPr>
          <w:b/>
        </w:rPr>
      </w:pPr>
      <w:r w:rsidRPr="00F9687D">
        <w:rPr>
          <w:b/>
        </w:rPr>
        <w:t>RTA a</w:t>
      </w:r>
      <w:r w:rsidR="007B0BEB">
        <w:rPr>
          <w:b/>
        </w:rPr>
        <w:t xml:space="preserve"> également préparé les Annexes</w:t>
      </w:r>
      <w:r w:rsidRPr="00F9687D">
        <w:rPr>
          <w:b/>
        </w:rPr>
        <w:t xml:space="preserve"> suivant</w:t>
      </w:r>
      <w:r w:rsidR="007B0BEB">
        <w:rPr>
          <w:b/>
        </w:rPr>
        <w:t>e</w:t>
      </w:r>
      <w:r w:rsidRPr="00F9687D">
        <w:rPr>
          <w:b/>
        </w:rPr>
        <w:t>s</w:t>
      </w:r>
      <w:r w:rsidR="00E97530">
        <w:rPr>
          <w:b/>
        </w:rPr>
        <w:t xml:space="preserve"> </w:t>
      </w:r>
      <w:bookmarkStart w:id="0" w:name="_GoBack"/>
      <w:bookmarkEnd w:id="0"/>
      <w:r w:rsidR="00F9687D">
        <w:rPr>
          <w:b/>
        </w:rPr>
        <w:t>:</w:t>
      </w:r>
    </w:p>
    <w:p w:rsidR="00F9687D" w:rsidRDefault="00F9687D" w:rsidP="00F9687D">
      <w:pPr>
        <w:pStyle w:val="Paragraphedeliste"/>
        <w:ind w:left="720"/>
        <w:jc w:val="both"/>
        <w:rPr>
          <w:b/>
        </w:rPr>
      </w:pPr>
    </w:p>
    <w:p w:rsidR="00542598" w:rsidRDefault="00542598" w:rsidP="009A7AB2">
      <w:pPr>
        <w:pStyle w:val="Paragraphedeliste"/>
        <w:numPr>
          <w:ilvl w:val="0"/>
          <w:numId w:val="48"/>
        </w:numPr>
        <w:jc w:val="both"/>
        <w:rPr>
          <w:b/>
        </w:rPr>
      </w:pPr>
      <w:r w:rsidRPr="00F9687D">
        <w:rPr>
          <w:b/>
        </w:rPr>
        <w:t xml:space="preserve">Annexe B : le </w:t>
      </w:r>
      <w:r w:rsidRPr="007B0BEB">
        <w:rPr>
          <w:b/>
          <w:i/>
        </w:rPr>
        <w:t>Guide révisé</w:t>
      </w:r>
      <w:r w:rsidRPr="00F9687D">
        <w:rPr>
          <w:b/>
        </w:rPr>
        <w:t xml:space="preserve">, tel que modifié par RTA. Ce </w:t>
      </w:r>
      <w:r w:rsidRPr="007B0BEB">
        <w:rPr>
          <w:b/>
          <w:i/>
        </w:rPr>
        <w:t>Guide révisé</w:t>
      </w:r>
      <w:r w:rsidRPr="00F9687D">
        <w:rPr>
          <w:b/>
        </w:rPr>
        <w:t>, tel que modifié par RTA, intègre toutes les Modifications (sans le Texte alternatif).</w:t>
      </w:r>
    </w:p>
    <w:p w:rsidR="006A5DAB" w:rsidRPr="00F9687D" w:rsidRDefault="006A5DAB" w:rsidP="006A5DAB">
      <w:pPr>
        <w:pStyle w:val="Paragraphedeliste"/>
        <w:ind w:left="1080"/>
        <w:jc w:val="both"/>
        <w:rPr>
          <w:b/>
        </w:rPr>
      </w:pPr>
    </w:p>
    <w:p w:rsidR="00542598" w:rsidRPr="00F9687D" w:rsidRDefault="00542598" w:rsidP="009A7AB2">
      <w:pPr>
        <w:pStyle w:val="TextLeft"/>
        <w:numPr>
          <w:ilvl w:val="0"/>
          <w:numId w:val="48"/>
        </w:numPr>
        <w:jc w:val="both"/>
        <w:rPr>
          <w:rFonts w:ascii="Times New Roman" w:hAnsi="Times New Roman" w:cs="Times New Roman"/>
          <w:b/>
          <w:sz w:val="24"/>
          <w:szCs w:val="24"/>
        </w:rPr>
      </w:pPr>
      <w:r w:rsidRPr="00F9687D">
        <w:rPr>
          <w:rFonts w:ascii="Times New Roman" w:hAnsi="Times New Roman" w:cs="Times New Roman"/>
          <w:b/>
          <w:sz w:val="24"/>
          <w:szCs w:val="24"/>
        </w:rPr>
        <w:lastRenderedPageBreak/>
        <w:t xml:space="preserve">Annexe C : le </w:t>
      </w:r>
      <w:r w:rsidRPr="007B0BEB">
        <w:rPr>
          <w:rFonts w:ascii="Times New Roman" w:hAnsi="Times New Roman" w:cs="Times New Roman"/>
          <w:b/>
          <w:i/>
          <w:sz w:val="24"/>
          <w:szCs w:val="24"/>
        </w:rPr>
        <w:t>Guide révisé</w:t>
      </w:r>
      <w:r w:rsidRPr="00F9687D">
        <w:rPr>
          <w:rFonts w:ascii="Times New Roman" w:hAnsi="Times New Roman" w:cs="Times New Roman"/>
          <w:b/>
          <w:sz w:val="24"/>
          <w:szCs w:val="24"/>
        </w:rPr>
        <w:t>, tel que modifié par RTA, incorporant les Modifications de même que le Texte alternatif.</w:t>
      </w:r>
    </w:p>
    <w:p w:rsidR="00C6238A" w:rsidRPr="00F9687D" w:rsidRDefault="00542598" w:rsidP="009A7AB2">
      <w:pPr>
        <w:pStyle w:val="TextLeft"/>
        <w:numPr>
          <w:ilvl w:val="0"/>
          <w:numId w:val="48"/>
        </w:numPr>
        <w:jc w:val="both"/>
        <w:rPr>
          <w:rFonts w:ascii="Times New Roman" w:hAnsi="Times New Roman" w:cs="Times New Roman"/>
          <w:b/>
          <w:sz w:val="24"/>
          <w:szCs w:val="24"/>
        </w:rPr>
      </w:pPr>
      <w:r w:rsidRPr="00F9687D">
        <w:rPr>
          <w:rFonts w:ascii="Times New Roman" w:hAnsi="Times New Roman" w:cs="Times New Roman"/>
          <w:b/>
          <w:sz w:val="24"/>
          <w:szCs w:val="24"/>
        </w:rPr>
        <w:t xml:space="preserve">Annexe D : le </w:t>
      </w:r>
      <w:r w:rsidRPr="00836927">
        <w:rPr>
          <w:rFonts w:ascii="Times New Roman" w:hAnsi="Times New Roman" w:cs="Times New Roman"/>
          <w:b/>
          <w:i/>
          <w:sz w:val="24"/>
          <w:szCs w:val="24"/>
        </w:rPr>
        <w:t>Guide révisé</w:t>
      </w:r>
      <w:r w:rsidRPr="00F9687D">
        <w:rPr>
          <w:rFonts w:ascii="Times New Roman" w:hAnsi="Times New Roman" w:cs="Times New Roman"/>
          <w:b/>
          <w:sz w:val="24"/>
          <w:szCs w:val="24"/>
        </w:rPr>
        <w:t xml:space="preserve"> comparé au </w:t>
      </w:r>
      <w:r w:rsidRPr="00F9687D">
        <w:rPr>
          <w:rFonts w:ascii="Times New Roman" w:hAnsi="Times New Roman" w:cs="Times New Roman"/>
          <w:b/>
          <w:i/>
          <w:sz w:val="24"/>
          <w:szCs w:val="24"/>
        </w:rPr>
        <w:t>Guide</w:t>
      </w:r>
      <w:r w:rsidRPr="00F9687D">
        <w:rPr>
          <w:rFonts w:ascii="Times New Roman" w:hAnsi="Times New Roman" w:cs="Times New Roman"/>
          <w:b/>
          <w:sz w:val="24"/>
          <w:szCs w:val="24"/>
        </w:rPr>
        <w:t>.  Afin de mieux comprendre les modifications</w:t>
      </w:r>
      <w:r w:rsidR="004C0D53">
        <w:rPr>
          <w:rFonts w:ascii="Times New Roman" w:hAnsi="Times New Roman" w:cs="Times New Roman"/>
          <w:b/>
          <w:sz w:val="24"/>
          <w:szCs w:val="24"/>
        </w:rPr>
        <w:t xml:space="preserve"> apportées </w:t>
      </w:r>
      <w:r w:rsidR="00B8617B">
        <w:rPr>
          <w:rFonts w:ascii="Times New Roman" w:hAnsi="Times New Roman" w:cs="Times New Roman"/>
          <w:b/>
          <w:sz w:val="24"/>
          <w:szCs w:val="24"/>
        </w:rPr>
        <w:t>par le Coordonnateur au</w:t>
      </w:r>
      <w:r w:rsidRPr="00F9687D">
        <w:rPr>
          <w:rFonts w:ascii="Times New Roman" w:hAnsi="Times New Roman" w:cs="Times New Roman"/>
          <w:b/>
          <w:sz w:val="24"/>
          <w:szCs w:val="24"/>
        </w:rPr>
        <w:t xml:space="preserve"> </w:t>
      </w:r>
      <w:r w:rsidRPr="00F9687D">
        <w:rPr>
          <w:rFonts w:ascii="Times New Roman" w:hAnsi="Times New Roman" w:cs="Times New Roman"/>
          <w:b/>
          <w:i/>
          <w:sz w:val="24"/>
          <w:szCs w:val="24"/>
        </w:rPr>
        <w:t>Guide révisé</w:t>
      </w:r>
      <w:r w:rsidRPr="00F9687D">
        <w:rPr>
          <w:rFonts w:ascii="Times New Roman" w:hAnsi="Times New Roman" w:cs="Times New Roman"/>
          <w:b/>
          <w:sz w:val="24"/>
          <w:szCs w:val="24"/>
        </w:rPr>
        <w:t xml:space="preserve">, RTA a préparé un document comparant le </w:t>
      </w:r>
      <w:r w:rsidRPr="00836927">
        <w:rPr>
          <w:rFonts w:ascii="Times New Roman" w:hAnsi="Times New Roman" w:cs="Times New Roman"/>
          <w:b/>
          <w:i/>
          <w:sz w:val="24"/>
          <w:szCs w:val="24"/>
        </w:rPr>
        <w:t>Guide révisé</w:t>
      </w:r>
      <w:r w:rsidR="00836927">
        <w:rPr>
          <w:rFonts w:ascii="Times New Roman" w:hAnsi="Times New Roman" w:cs="Times New Roman"/>
          <w:b/>
          <w:sz w:val="24"/>
          <w:szCs w:val="24"/>
        </w:rPr>
        <w:t xml:space="preserve"> </w:t>
      </w:r>
      <w:r w:rsidRPr="00F9687D">
        <w:rPr>
          <w:rFonts w:ascii="Times New Roman" w:hAnsi="Times New Roman" w:cs="Times New Roman"/>
          <w:b/>
          <w:sz w:val="24"/>
          <w:szCs w:val="24"/>
        </w:rPr>
        <w:t xml:space="preserve">au </w:t>
      </w:r>
      <w:r w:rsidRPr="00F9687D">
        <w:rPr>
          <w:rFonts w:ascii="Times New Roman" w:hAnsi="Times New Roman" w:cs="Times New Roman"/>
          <w:b/>
          <w:i/>
          <w:sz w:val="24"/>
          <w:szCs w:val="24"/>
        </w:rPr>
        <w:t>Guide</w:t>
      </w:r>
      <w:r w:rsidRPr="00F9687D">
        <w:rPr>
          <w:rFonts w:ascii="Times New Roman" w:hAnsi="Times New Roman" w:cs="Times New Roman"/>
          <w:b/>
          <w:sz w:val="24"/>
          <w:szCs w:val="24"/>
        </w:rPr>
        <w:t>.</w:t>
      </w:r>
    </w:p>
    <w:p w:rsidR="008F0778" w:rsidRPr="00373AAD" w:rsidRDefault="008F0778" w:rsidP="009E38C3">
      <w:pPr>
        <w:jc w:val="both"/>
        <w:rPr>
          <w:b/>
          <w:lang w:val="fr-CA"/>
        </w:rPr>
      </w:pPr>
    </w:p>
    <w:p w:rsidR="008F0778" w:rsidRPr="00802558" w:rsidRDefault="008F0778" w:rsidP="008F0778">
      <w:pPr>
        <w:numPr>
          <w:ilvl w:val="0"/>
          <w:numId w:val="1"/>
        </w:numPr>
        <w:tabs>
          <w:tab w:val="left" w:pos="2127"/>
          <w:tab w:val="left" w:pos="2694"/>
          <w:tab w:val="left" w:pos="6237"/>
        </w:tabs>
        <w:jc w:val="both"/>
        <w:rPr>
          <w:lang w:val="fr-CA"/>
        </w:rPr>
      </w:pPr>
      <w:r w:rsidRPr="00802558">
        <w:rPr>
          <w:b/>
          <w:bCs/>
          <w:lang w:val="fr-CA"/>
        </w:rPr>
        <w:t>Référence</w:t>
      </w:r>
      <w:r w:rsidR="00E14FC6">
        <w:rPr>
          <w:b/>
          <w:bCs/>
          <w:lang w:val="fr-CA"/>
        </w:rPr>
        <w:t>s</w:t>
      </w:r>
      <w:r w:rsidRPr="00802558">
        <w:rPr>
          <w:b/>
          <w:bCs/>
          <w:lang w:val="fr-CA"/>
        </w:rPr>
        <w:t> :</w:t>
      </w:r>
      <w:r w:rsidRPr="00802558">
        <w:rPr>
          <w:lang w:val="fr-CA"/>
        </w:rPr>
        <w:tab/>
      </w:r>
      <w:r w:rsidR="008F658F">
        <w:rPr>
          <w:lang w:val="fr-CA"/>
        </w:rPr>
        <w:t>(i)</w:t>
      </w:r>
      <w:r w:rsidR="008F658F">
        <w:rPr>
          <w:lang w:val="fr-CA"/>
        </w:rPr>
        <w:tab/>
      </w:r>
      <w:r w:rsidR="00FE10CA" w:rsidRPr="003F05B3">
        <w:rPr>
          <w:lang w:val="fr-CA"/>
        </w:rPr>
        <w:t xml:space="preserve">Pièce </w:t>
      </w:r>
      <w:r w:rsidR="00FE10CA">
        <w:rPr>
          <w:lang w:val="fr-CA"/>
        </w:rPr>
        <w:t>C</w:t>
      </w:r>
      <w:r w:rsidR="00FE10CA" w:rsidRPr="003F05B3">
        <w:rPr>
          <w:lang w:val="fr-CA"/>
        </w:rPr>
        <w:t>-</w:t>
      </w:r>
      <w:r w:rsidR="00FE10CA">
        <w:rPr>
          <w:lang w:val="fr-CA"/>
        </w:rPr>
        <w:t>5-5</w:t>
      </w:r>
      <w:r w:rsidR="00FE10CA" w:rsidRPr="003F05B3">
        <w:rPr>
          <w:lang w:val="fr-CA"/>
        </w:rPr>
        <w:t>9</w:t>
      </w:r>
      <w:r w:rsidR="00B46796">
        <w:rPr>
          <w:lang w:val="fr-CA"/>
        </w:rPr>
        <w:t>-RTA-p</w:t>
      </w:r>
      <w:r w:rsidR="00FE10CA">
        <w:rPr>
          <w:lang w:val="fr-CA"/>
        </w:rPr>
        <w:t>reuve</w:t>
      </w:r>
      <w:r w:rsidR="00FE10CA" w:rsidRPr="003F05B3">
        <w:rPr>
          <w:lang w:val="fr-CA"/>
        </w:rPr>
        <w:t>,</w:t>
      </w:r>
      <w:r w:rsidR="00FE10CA" w:rsidRPr="00802558">
        <w:rPr>
          <w:lang w:val="fr-CA"/>
        </w:rPr>
        <w:t xml:space="preserve"> p. </w:t>
      </w:r>
      <w:r w:rsidR="00BA0BC5">
        <w:rPr>
          <w:lang w:val="fr-CA"/>
        </w:rPr>
        <w:t>12;</w:t>
      </w:r>
    </w:p>
    <w:p w:rsidR="00C96BAC" w:rsidRDefault="008F658F" w:rsidP="00B46796">
      <w:pPr>
        <w:tabs>
          <w:tab w:val="left" w:pos="2127"/>
          <w:tab w:val="left" w:pos="2694"/>
          <w:tab w:val="left" w:pos="6237"/>
        </w:tabs>
        <w:ind w:left="2694" w:hanging="567"/>
        <w:jc w:val="both"/>
        <w:rPr>
          <w:lang w:val="fr-CA"/>
        </w:rPr>
      </w:pPr>
      <w:r>
        <w:rPr>
          <w:lang w:val="fr-CA"/>
        </w:rPr>
        <w:t>(ii)</w:t>
      </w:r>
      <w:r>
        <w:rPr>
          <w:lang w:val="fr-CA"/>
        </w:rPr>
        <w:tab/>
      </w:r>
      <w:r w:rsidRPr="00591A27">
        <w:rPr>
          <w:lang w:val="fr-CA"/>
        </w:rPr>
        <w:t xml:space="preserve">Pièce B-153, </w:t>
      </w:r>
      <w:r w:rsidRPr="00802558">
        <w:rPr>
          <w:lang w:val="fr-CA"/>
        </w:rPr>
        <w:t xml:space="preserve">HQCMÉ-1, document </w:t>
      </w:r>
      <w:r>
        <w:rPr>
          <w:lang w:val="fr-CA"/>
        </w:rPr>
        <w:t>1 révisé, p</w:t>
      </w:r>
      <w:r w:rsidR="00786DF3">
        <w:rPr>
          <w:lang w:val="fr-CA"/>
        </w:rPr>
        <w:t xml:space="preserve">. </w:t>
      </w:r>
      <w:r w:rsidR="000C4691">
        <w:rPr>
          <w:lang w:val="fr-CA"/>
        </w:rPr>
        <w:t>6 et 7</w:t>
      </w:r>
      <w:r w:rsidR="00786DF3">
        <w:rPr>
          <w:lang w:val="fr-CA"/>
        </w:rPr>
        <w:t xml:space="preserve"> (</w:t>
      </w:r>
      <w:r w:rsidR="000C4691">
        <w:rPr>
          <w:lang w:val="fr-CA"/>
        </w:rPr>
        <w:t>version du Guide en suivis de modifications</w:t>
      </w:r>
      <w:r w:rsidR="00786DF3">
        <w:rPr>
          <w:lang w:val="fr-CA"/>
        </w:rPr>
        <w:t>)</w:t>
      </w:r>
      <w:r w:rsidR="00BA0BC5">
        <w:rPr>
          <w:lang w:val="fr-CA"/>
        </w:rPr>
        <w:t>;</w:t>
      </w:r>
    </w:p>
    <w:p w:rsidR="00E063B2" w:rsidRPr="00F9687D" w:rsidRDefault="00E5384E" w:rsidP="00F9687D">
      <w:pPr>
        <w:tabs>
          <w:tab w:val="left" w:pos="2127"/>
          <w:tab w:val="left" w:pos="2694"/>
          <w:tab w:val="left" w:pos="6237"/>
        </w:tabs>
        <w:ind w:left="2694" w:hanging="567"/>
        <w:jc w:val="both"/>
        <w:rPr>
          <w:lang w:val="fr-CA"/>
        </w:rPr>
      </w:pPr>
      <w:r>
        <w:rPr>
          <w:lang w:val="fr-CA"/>
        </w:rPr>
        <w:t>(iii)</w:t>
      </w:r>
      <w:r>
        <w:rPr>
          <w:lang w:val="fr-CA"/>
        </w:rPr>
        <w:tab/>
      </w:r>
      <w:r w:rsidRPr="00591A27">
        <w:rPr>
          <w:lang w:val="fr-CA"/>
        </w:rPr>
        <w:t xml:space="preserve">Pièce B-153, </w:t>
      </w:r>
      <w:r w:rsidRPr="00802558">
        <w:rPr>
          <w:lang w:val="fr-CA"/>
        </w:rPr>
        <w:t xml:space="preserve">HQCMÉ-1, document </w:t>
      </w:r>
      <w:r>
        <w:rPr>
          <w:lang w:val="fr-CA"/>
        </w:rPr>
        <w:t xml:space="preserve">1 révisé, p. </w:t>
      </w:r>
      <w:r w:rsidR="000C4691">
        <w:rPr>
          <w:lang w:val="fr-CA"/>
        </w:rPr>
        <w:t>7</w:t>
      </w:r>
      <w:r>
        <w:rPr>
          <w:lang w:val="fr-CA"/>
        </w:rPr>
        <w:t xml:space="preserve"> (</w:t>
      </w:r>
      <w:r w:rsidR="000C4691">
        <w:rPr>
          <w:lang w:val="fr-CA"/>
        </w:rPr>
        <w:t>version du Guide en suivis de modifications</w:t>
      </w:r>
      <w:r>
        <w:rPr>
          <w:lang w:val="fr-CA"/>
        </w:rPr>
        <w:t>).</w:t>
      </w:r>
    </w:p>
    <w:p w:rsidR="009E38C3" w:rsidRDefault="009E38C3" w:rsidP="008F0778">
      <w:pPr>
        <w:jc w:val="both"/>
        <w:rPr>
          <w:b/>
          <w:bCs/>
          <w:lang w:val="fr-CA"/>
        </w:rPr>
      </w:pPr>
    </w:p>
    <w:p w:rsidR="008F0778" w:rsidRPr="00802558" w:rsidRDefault="008F0778" w:rsidP="009E38C3">
      <w:pPr>
        <w:keepNext/>
        <w:jc w:val="both"/>
        <w:rPr>
          <w:b/>
          <w:bCs/>
          <w:lang w:val="fr-CA"/>
        </w:rPr>
      </w:pPr>
      <w:r w:rsidRPr="00802558">
        <w:rPr>
          <w:b/>
          <w:bCs/>
          <w:lang w:val="fr-CA"/>
        </w:rPr>
        <w:t xml:space="preserve">Préambule : </w:t>
      </w:r>
    </w:p>
    <w:p w:rsidR="008F0778" w:rsidRPr="00802558" w:rsidRDefault="008F0778" w:rsidP="009E38C3">
      <w:pPr>
        <w:keepNext/>
        <w:jc w:val="both"/>
        <w:rPr>
          <w:bCs/>
          <w:lang w:val="fr-CA"/>
        </w:rPr>
      </w:pPr>
    </w:p>
    <w:p w:rsidR="008F0778" w:rsidRDefault="008F0778" w:rsidP="00786DF3">
      <w:pPr>
        <w:numPr>
          <w:ilvl w:val="0"/>
          <w:numId w:val="36"/>
        </w:numPr>
        <w:tabs>
          <w:tab w:val="left" w:pos="567"/>
        </w:tabs>
        <w:autoSpaceDE w:val="0"/>
        <w:autoSpaceDN w:val="0"/>
        <w:adjustRightInd w:val="0"/>
        <w:ind w:left="0" w:firstLine="0"/>
        <w:jc w:val="both"/>
        <w:rPr>
          <w:bCs/>
          <w:i/>
          <w:lang w:val="fr-CA" w:eastAsia="fr-CA"/>
        </w:rPr>
      </w:pPr>
      <w:r w:rsidRPr="00E14FC6">
        <w:rPr>
          <w:bCs/>
          <w:lang w:val="fr-CA" w:eastAsia="fr-CA"/>
        </w:rPr>
        <w:t>«</w:t>
      </w:r>
      <w:r w:rsidRPr="00786DF3">
        <w:rPr>
          <w:bCs/>
          <w:i/>
          <w:lang w:val="fr-CA" w:eastAsia="fr-CA"/>
        </w:rPr>
        <w:t> </w:t>
      </w:r>
      <w:r w:rsidR="00FE10CA" w:rsidRPr="00571436">
        <w:rPr>
          <w:bCs/>
          <w:i/>
          <w:u w:val="single"/>
          <w:lang w:val="fr-CA" w:eastAsia="fr-CA"/>
        </w:rPr>
        <w:t>Le Guide ne doit pas permettre de s</w:t>
      </w:r>
      <w:r w:rsidR="00B46796">
        <w:rPr>
          <w:bCs/>
          <w:i/>
          <w:u w:val="single"/>
          <w:lang w:val="fr-CA" w:eastAsia="fr-CA"/>
        </w:rPr>
        <w:t>’</w:t>
      </w:r>
      <w:r w:rsidR="00FE10CA" w:rsidRPr="00571436">
        <w:rPr>
          <w:bCs/>
          <w:i/>
          <w:u w:val="single"/>
          <w:lang w:val="fr-CA" w:eastAsia="fr-CA"/>
        </w:rPr>
        <w:t>inspirer d</w:t>
      </w:r>
      <w:r w:rsidR="00B46796">
        <w:rPr>
          <w:bCs/>
          <w:i/>
          <w:u w:val="single"/>
          <w:lang w:val="fr-CA" w:eastAsia="fr-CA"/>
        </w:rPr>
        <w:t>’</w:t>
      </w:r>
      <w:r w:rsidR="00FE10CA" w:rsidRPr="00571436">
        <w:rPr>
          <w:bCs/>
          <w:i/>
          <w:u w:val="single"/>
          <w:lang w:val="fr-CA" w:eastAsia="fr-CA"/>
        </w:rPr>
        <w:t>autres juridictions</w:t>
      </w:r>
      <w:r w:rsidR="00FE10CA" w:rsidRPr="00786DF3">
        <w:rPr>
          <w:bCs/>
          <w:i/>
          <w:lang w:val="fr-CA" w:eastAsia="fr-CA"/>
        </w:rPr>
        <w:t xml:space="preserve"> pour les fins de comparaison de sanctions à des contraventions</w:t>
      </w:r>
      <w:r w:rsidR="00FE10CA" w:rsidRPr="007F7141">
        <w:rPr>
          <w:bCs/>
          <w:i/>
          <w:lang w:val="fr-CA" w:eastAsia="fr-CA"/>
        </w:rPr>
        <w:t>. Le Guide doit orienter le régime québécois des sanctions</w:t>
      </w:r>
      <w:r w:rsidR="00B46796">
        <w:rPr>
          <w:bCs/>
          <w:i/>
          <w:lang w:val="fr-CA" w:eastAsia="fr-CA"/>
        </w:rPr>
        <w:t> </w:t>
      </w:r>
      <w:r w:rsidRPr="00E14FC6">
        <w:rPr>
          <w:bCs/>
          <w:lang w:val="fr-CA" w:eastAsia="fr-CA"/>
        </w:rPr>
        <w:t>»</w:t>
      </w:r>
      <w:r w:rsidRPr="00786DF3">
        <w:rPr>
          <w:bCs/>
          <w:i/>
          <w:lang w:val="fr-CA" w:eastAsia="fr-CA"/>
        </w:rPr>
        <w:t xml:space="preserve">. </w:t>
      </w:r>
      <w:r w:rsidRPr="00571436">
        <w:rPr>
          <w:bCs/>
          <w:lang w:val="fr-CA" w:eastAsia="fr-CA"/>
        </w:rPr>
        <w:t>[nous soulignons]</w:t>
      </w:r>
    </w:p>
    <w:p w:rsidR="00786DF3" w:rsidRPr="00786DF3" w:rsidRDefault="00786DF3" w:rsidP="00786DF3">
      <w:pPr>
        <w:tabs>
          <w:tab w:val="left" w:pos="567"/>
        </w:tabs>
        <w:autoSpaceDE w:val="0"/>
        <w:autoSpaceDN w:val="0"/>
        <w:adjustRightInd w:val="0"/>
        <w:jc w:val="both"/>
        <w:rPr>
          <w:bCs/>
          <w:i/>
          <w:lang w:val="fr-CA" w:eastAsia="fr-CA"/>
        </w:rPr>
      </w:pPr>
    </w:p>
    <w:p w:rsidR="000C4691" w:rsidRDefault="00786DF3" w:rsidP="000C4691">
      <w:pPr>
        <w:numPr>
          <w:ilvl w:val="0"/>
          <w:numId w:val="36"/>
        </w:numPr>
        <w:tabs>
          <w:tab w:val="left" w:pos="567"/>
        </w:tabs>
        <w:autoSpaceDE w:val="0"/>
        <w:autoSpaceDN w:val="0"/>
        <w:adjustRightInd w:val="0"/>
        <w:ind w:left="0" w:firstLine="0"/>
        <w:jc w:val="both"/>
        <w:rPr>
          <w:bCs/>
          <w:i/>
          <w:lang w:val="fr-CA" w:eastAsia="fr-CA"/>
        </w:rPr>
      </w:pPr>
      <w:r w:rsidRPr="00E14FC6">
        <w:rPr>
          <w:bCs/>
          <w:lang w:val="fr-CA" w:eastAsia="fr-CA"/>
        </w:rPr>
        <w:t>«</w:t>
      </w:r>
      <w:r>
        <w:rPr>
          <w:bCs/>
          <w:i/>
          <w:lang w:val="fr-CA" w:eastAsia="fr-CA"/>
        </w:rPr>
        <w:t> </w:t>
      </w:r>
      <w:r w:rsidRPr="00786DF3">
        <w:rPr>
          <w:bCs/>
          <w:i/>
          <w:u w:val="single"/>
          <w:lang w:val="fr-CA" w:eastAsia="fr-CA"/>
        </w:rPr>
        <w:t>De plus,</w:t>
      </w:r>
      <w:r w:rsidRPr="00786DF3">
        <w:rPr>
          <w:bCs/>
          <w:i/>
          <w:lang w:val="fr-CA" w:eastAsia="fr-CA"/>
        </w:rPr>
        <w:t xml:space="preserve"> </w:t>
      </w:r>
      <w:r w:rsidRPr="00786DF3">
        <w:rPr>
          <w:bCs/>
          <w:i/>
          <w:strike/>
          <w:lang w:val="fr-CA" w:eastAsia="fr-CA"/>
        </w:rPr>
        <w:t>Iil y a lieu de</w:t>
      </w:r>
      <w:r w:rsidRPr="00786DF3">
        <w:rPr>
          <w:bCs/>
          <w:i/>
          <w:u w:val="single"/>
          <w:lang w:val="fr-CA" w:eastAsia="fr-CA"/>
        </w:rPr>
        <w:t>la Régie pourra</w:t>
      </w:r>
      <w:r w:rsidRPr="00786DF3">
        <w:rPr>
          <w:bCs/>
          <w:i/>
          <w:lang w:val="fr-CA" w:eastAsia="fr-CA"/>
        </w:rPr>
        <w:t xml:space="preserve"> considérer les sanctions imposées pour des non</w:t>
      </w:r>
      <w:r w:rsidR="00B46796">
        <w:rPr>
          <w:bCs/>
          <w:i/>
          <w:lang w:val="fr-CA" w:eastAsia="fr-CA"/>
        </w:rPr>
        <w:noBreakHyphen/>
      </w:r>
      <w:r w:rsidRPr="00786DF3">
        <w:rPr>
          <w:bCs/>
          <w:i/>
          <w:lang w:val="fr-CA" w:eastAsia="fr-CA"/>
        </w:rPr>
        <w:t>conformités similaires</w:t>
      </w:r>
      <w:r w:rsidRPr="00786DF3">
        <w:rPr>
          <w:bCs/>
          <w:i/>
          <w:u w:val="single"/>
          <w:lang w:val="fr-CA" w:eastAsia="fr-CA"/>
        </w:rPr>
        <w:t xml:space="preserve"> au Québec</w:t>
      </w:r>
      <w:r w:rsidRPr="00786DF3">
        <w:rPr>
          <w:bCs/>
          <w:i/>
          <w:lang w:val="fr-CA" w:eastAsia="fr-CA"/>
        </w:rPr>
        <w:t xml:space="preserve"> </w:t>
      </w:r>
      <w:r w:rsidRPr="00786DF3">
        <w:rPr>
          <w:bCs/>
          <w:i/>
          <w:strike/>
          <w:lang w:val="fr-CA" w:eastAsia="fr-CA"/>
        </w:rPr>
        <w:t>et de refléter adéquatement les</w:t>
      </w:r>
      <w:r w:rsidRPr="00786DF3">
        <w:rPr>
          <w:bCs/>
          <w:i/>
          <w:u w:val="single"/>
          <w:lang w:val="fr-CA" w:eastAsia="fr-CA"/>
        </w:rPr>
        <w:t>tout en tenant compte des</w:t>
      </w:r>
      <w:r w:rsidRPr="00786DF3">
        <w:rPr>
          <w:color w:val="000000"/>
          <w:sz w:val="20"/>
          <w:szCs w:val="20"/>
          <w:lang w:val="fr-CA" w:eastAsia="fr-CA"/>
        </w:rPr>
        <w:t xml:space="preserve"> </w:t>
      </w:r>
      <w:r w:rsidRPr="00786DF3">
        <w:rPr>
          <w:bCs/>
          <w:i/>
          <w:lang w:val="fr-CA" w:eastAsia="fr-CA"/>
        </w:rPr>
        <w:t xml:space="preserve">faits distincts et </w:t>
      </w:r>
      <w:r w:rsidRPr="00E5384E">
        <w:rPr>
          <w:bCs/>
          <w:i/>
          <w:strike/>
          <w:lang w:val="fr-CA" w:eastAsia="fr-CA"/>
        </w:rPr>
        <w:t xml:space="preserve">les </w:t>
      </w:r>
      <w:r w:rsidRPr="00E5384E">
        <w:rPr>
          <w:bCs/>
          <w:i/>
          <w:u w:val="single"/>
          <w:lang w:val="fr-CA" w:eastAsia="fr-CA"/>
        </w:rPr>
        <w:t>des</w:t>
      </w:r>
      <w:r w:rsidRPr="00786DF3">
        <w:rPr>
          <w:bCs/>
          <w:i/>
          <w:lang w:val="fr-CA" w:eastAsia="fr-CA"/>
        </w:rPr>
        <w:t xml:space="preserve"> circonstances particulières propres à une non-conformité spécifique et à l</w:t>
      </w:r>
      <w:r w:rsidR="00B46796">
        <w:rPr>
          <w:bCs/>
          <w:i/>
          <w:lang w:val="fr-CA" w:eastAsia="fr-CA"/>
        </w:rPr>
        <w:t>’</w:t>
      </w:r>
      <w:r w:rsidRPr="00786DF3">
        <w:rPr>
          <w:bCs/>
          <w:i/>
          <w:lang w:val="fr-CA" w:eastAsia="fr-CA"/>
        </w:rPr>
        <w:t>entité visée en cause.</w:t>
      </w:r>
      <w:r w:rsidR="0060459F">
        <w:rPr>
          <w:bCs/>
          <w:i/>
          <w:lang w:val="fr-CA" w:eastAsia="fr-CA"/>
        </w:rPr>
        <w:t> </w:t>
      </w:r>
      <w:r w:rsidR="0060459F" w:rsidRPr="00E14FC6">
        <w:rPr>
          <w:bCs/>
          <w:lang w:val="fr-CA" w:eastAsia="fr-CA"/>
        </w:rPr>
        <w:t>»</w:t>
      </w:r>
      <w:r w:rsidR="000C4691" w:rsidRPr="00E14FC6">
        <w:rPr>
          <w:bCs/>
          <w:lang w:val="fr-CA" w:eastAsia="fr-CA"/>
        </w:rPr>
        <w:t xml:space="preserve"> </w:t>
      </w:r>
      <w:r w:rsidR="000C4691" w:rsidRPr="00571436">
        <w:rPr>
          <w:bCs/>
          <w:lang w:val="fr-CA" w:eastAsia="fr-CA"/>
        </w:rPr>
        <w:t>[nous soulignons]</w:t>
      </w:r>
    </w:p>
    <w:p w:rsidR="0060459F" w:rsidRDefault="0060459F" w:rsidP="0060459F">
      <w:pPr>
        <w:tabs>
          <w:tab w:val="left" w:pos="567"/>
        </w:tabs>
        <w:autoSpaceDE w:val="0"/>
        <w:autoSpaceDN w:val="0"/>
        <w:adjustRightInd w:val="0"/>
        <w:jc w:val="both"/>
        <w:rPr>
          <w:bCs/>
          <w:i/>
          <w:lang w:val="fr-CA" w:eastAsia="fr-CA"/>
        </w:rPr>
      </w:pPr>
    </w:p>
    <w:p w:rsidR="000C4691" w:rsidRDefault="00F144D9" w:rsidP="000C4691">
      <w:pPr>
        <w:numPr>
          <w:ilvl w:val="0"/>
          <w:numId w:val="36"/>
        </w:numPr>
        <w:tabs>
          <w:tab w:val="left" w:pos="567"/>
        </w:tabs>
        <w:autoSpaceDE w:val="0"/>
        <w:autoSpaceDN w:val="0"/>
        <w:adjustRightInd w:val="0"/>
        <w:ind w:left="0" w:firstLine="0"/>
        <w:jc w:val="both"/>
        <w:rPr>
          <w:bCs/>
          <w:i/>
          <w:lang w:val="fr-CA" w:eastAsia="fr-CA"/>
        </w:rPr>
      </w:pPr>
      <w:r w:rsidRPr="00F144D9">
        <w:rPr>
          <w:bCs/>
          <w:lang w:val="fr-CA" w:eastAsia="fr-CA"/>
        </w:rPr>
        <w:t>«</w:t>
      </w:r>
      <w:r w:rsidR="0060459F">
        <w:rPr>
          <w:bCs/>
          <w:i/>
          <w:lang w:val="fr-CA" w:eastAsia="fr-CA"/>
        </w:rPr>
        <w:t> </w:t>
      </w:r>
      <w:r w:rsidR="0060459F" w:rsidRPr="00571436">
        <w:rPr>
          <w:bCs/>
          <w:i/>
          <w:u w:val="single"/>
          <w:lang w:val="fr-CA" w:eastAsia="fr-CA"/>
        </w:rPr>
        <w:t>Le résultat du processus de détermination d</w:t>
      </w:r>
      <w:r w:rsidR="00B46796">
        <w:rPr>
          <w:bCs/>
          <w:i/>
          <w:u w:val="single"/>
          <w:lang w:val="fr-CA" w:eastAsia="fr-CA"/>
        </w:rPr>
        <w:t>’</w:t>
      </w:r>
      <w:r w:rsidR="0060459F" w:rsidRPr="00571436">
        <w:rPr>
          <w:bCs/>
          <w:i/>
          <w:u w:val="single"/>
          <w:lang w:val="fr-CA" w:eastAsia="fr-CA"/>
        </w:rPr>
        <w:t>une sanction pour une</w:t>
      </w:r>
      <w:r w:rsidR="0060459F" w:rsidRPr="0060459F">
        <w:rPr>
          <w:bCs/>
          <w:i/>
          <w:lang w:val="fr-CA" w:eastAsia="fr-CA"/>
        </w:rPr>
        <w:t xml:space="preserve"> </w:t>
      </w:r>
      <w:r w:rsidR="0060459F" w:rsidRPr="0060459F">
        <w:rPr>
          <w:bCs/>
          <w:i/>
          <w:strike/>
          <w:lang w:val="fr-CA" w:eastAsia="fr-CA"/>
        </w:rPr>
        <w:t>non-conformité</w:t>
      </w:r>
      <w:r w:rsidR="0060459F" w:rsidRPr="0060459F">
        <w:rPr>
          <w:bCs/>
          <w:i/>
          <w:lang w:val="fr-CA" w:eastAsia="fr-CA"/>
        </w:rPr>
        <w:t xml:space="preserve">contravention </w:t>
      </w:r>
      <w:r w:rsidR="0060459F" w:rsidRPr="00571436">
        <w:rPr>
          <w:bCs/>
          <w:i/>
          <w:u w:val="single"/>
          <w:lang w:val="fr-CA" w:eastAsia="fr-CA"/>
        </w:rPr>
        <w:t>peut être</w:t>
      </w:r>
      <w:r w:rsidR="0060459F" w:rsidRPr="0060459F">
        <w:rPr>
          <w:bCs/>
          <w:i/>
          <w:lang w:val="fr-CA" w:eastAsia="fr-CA"/>
        </w:rPr>
        <w:t xml:space="preserve"> </w:t>
      </w:r>
      <w:r w:rsidR="0060459F" w:rsidRPr="0060459F">
        <w:rPr>
          <w:bCs/>
          <w:i/>
          <w:strike/>
          <w:lang w:val="fr-CA" w:eastAsia="fr-CA"/>
        </w:rPr>
        <w:t xml:space="preserve">directement </w:t>
      </w:r>
      <w:r w:rsidR="0060459F" w:rsidRPr="00571436">
        <w:rPr>
          <w:bCs/>
          <w:i/>
          <w:u w:val="single"/>
          <w:lang w:val="fr-CA" w:eastAsia="fr-CA"/>
        </w:rPr>
        <w:t>comparé à la sanction déterminée pour toute autre non-conformité, ce qui permet à la Régie d</w:t>
      </w:r>
      <w:r w:rsidR="00B46796">
        <w:rPr>
          <w:bCs/>
          <w:i/>
          <w:u w:val="single"/>
          <w:lang w:val="fr-CA" w:eastAsia="fr-CA"/>
        </w:rPr>
        <w:t>’</w:t>
      </w:r>
      <w:r w:rsidR="0060459F" w:rsidRPr="00571436">
        <w:rPr>
          <w:bCs/>
          <w:i/>
          <w:u w:val="single"/>
          <w:lang w:val="fr-CA" w:eastAsia="fr-CA"/>
        </w:rPr>
        <w:t>assurer une application uniforme du Guide ainsi qu</w:t>
      </w:r>
      <w:r w:rsidR="00B46796">
        <w:rPr>
          <w:bCs/>
          <w:i/>
          <w:u w:val="single"/>
          <w:lang w:val="fr-CA" w:eastAsia="fr-CA"/>
        </w:rPr>
        <w:t xml:space="preserve">’ </w:t>
      </w:r>
      <w:r w:rsidR="0060459F" w:rsidRPr="00571436">
        <w:rPr>
          <w:bCs/>
          <w:i/>
          <w:u w:val="single"/>
          <w:lang w:val="fr-CA" w:eastAsia="fr-CA"/>
        </w:rPr>
        <w:t>une cohérence appropriée quant à la recommandation de sanctions pour le Québec. </w:t>
      </w:r>
      <w:r w:rsidRPr="00F144D9">
        <w:rPr>
          <w:bCs/>
          <w:lang w:val="fr-CA" w:eastAsia="fr-CA"/>
        </w:rPr>
        <w:t>»</w:t>
      </w:r>
      <w:r w:rsidR="000C4691" w:rsidRPr="000C4691">
        <w:rPr>
          <w:bCs/>
          <w:lang w:val="fr-CA" w:eastAsia="fr-CA"/>
        </w:rPr>
        <w:t xml:space="preserve"> </w:t>
      </w:r>
      <w:r w:rsidR="000C4691" w:rsidRPr="00571436">
        <w:rPr>
          <w:bCs/>
          <w:lang w:val="fr-CA" w:eastAsia="fr-CA"/>
        </w:rPr>
        <w:t>[nous soulignons]</w:t>
      </w:r>
    </w:p>
    <w:p w:rsidR="0060459F" w:rsidRDefault="0060459F" w:rsidP="000C4691">
      <w:pPr>
        <w:tabs>
          <w:tab w:val="left" w:pos="567"/>
        </w:tabs>
        <w:autoSpaceDE w:val="0"/>
        <w:autoSpaceDN w:val="0"/>
        <w:adjustRightInd w:val="0"/>
        <w:jc w:val="both"/>
        <w:rPr>
          <w:bCs/>
          <w:i/>
          <w:lang w:val="fr-CA" w:eastAsia="fr-CA"/>
        </w:rPr>
      </w:pPr>
    </w:p>
    <w:p w:rsidR="008F0778" w:rsidRPr="00802558" w:rsidRDefault="00736544" w:rsidP="008F0778">
      <w:pPr>
        <w:jc w:val="both"/>
        <w:rPr>
          <w:b/>
          <w:bCs/>
          <w:lang w:val="fr-CA"/>
        </w:rPr>
      </w:pPr>
      <w:r>
        <w:rPr>
          <w:b/>
          <w:bCs/>
          <w:lang w:val="fr-CA"/>
        </w:rPr>
        <w:t>Demande</w:t>
      </w:r>
      <w:r w:rsidR="00E14FC6">
        <w:rPr>
          <w:b/>
          <w:bCs/>
          <w:lang w:val="fr-CA"/>
        </w:rPr>
        <w:t>s</w:t>
      </w:r>
      <w:r w:rsidR="008F0778" w:rsidRPr="00802558">
        <w:rPr>
          <w:b/>
          <w:bCs/>
          <w:lang w:val="fr-CA"/>
        </w:rPr>
        <w:t> :</w:t>
      </w:r>
    </w:p>
    <w:p w:rsidR="008F0778" w:rsidRPr="00802558" w:rsidRDefault="008F0778" w:rsidP="008F0778">
      <w:pPr>
        <w:jc w:val="both"/>
        <w:rPr>
          <w:lang w:val="fr-CA"/>
        </w:rPr>
      </w:pPr>
    </w:p>
    <w:p w:rsidR="008F0778" w:rsidRPr="00841035" w:rsidRDefault="008F0778" w:rsidP="00B46796">
      <w:pPr>
        <w:numPr>
          <w:ilvl w:val="1"/>
          <w:numId w:val="1"/>
        </w:numPr>
        <w:tabs>
          <w:tab w:val="clear" w:pos="680"/>
        </w:tabs>
        <w:ind w:left="567" w:hanging="567"/>
        <w:jc w:val="both"/>
        <w:rPr>
          <w:lang w:val="fr-CA"/>
        </w:rPr>
      </w:pPr>
      <w:r>
        <w:t xml:space="preserve">Veuillez </w:t>
      </w:r>
      <w:r w:rsidR="00C96BAC">
        <w:t>justifi</w:t>
      </w:r>
      <w:r>
        <w:t xml:space="preserve">er </w:t>
      </w:r>
      <w:r w:rsidR="00571436">
        <w:t>la</w:t>
      </w:r>
      <w:r w:rsidR="00C96BAC">
        <w:t xml:space="preserve"> </w:t>
      </w:r>
      <w:r w:rsidR="00335A5C">
        <w:t xml:space="preserve">restriction </w:t>
      </w:r>
      <w:r w:rsidR="00E14FC6">
        <w:t>du pouvoir discrétionnaire de la Régie</w:t>
      </w:r>
      <w:r w:rsidR="000C4691">
        <w:t xml:space="preserve"> pr</w:t>
      </w:r>
      <w:r w:rsidR="00335A5C">
        <w:t xml:space="preserve">oposée </w:t>
      </w:r>
      <w:r w:rsidR="000C4691">
        <w:t>par RTA</w:t>
      </w:r>
      <w:r w:rsidR="00DC66B4">
        <w:t xml:space="preserve"> dans la référence</w:t>
      </w:r>
      <w:r w:rsidR="005F32AD">
        <w:t> </w:t>
      </w:r>
      <w:r w:rsidR="00DC66B4">
        <w:t>(i)</w:t>
      </w:r>
      <w:r w:rsidR="00E14FC6">
        <w:t>.</w:t>
      </w:r>
    </w:p>
    <w:p w:rsidR="00841035" w:rsidRPr="00A673C4" w:rsidRDefault="00841035" w:rsidP="00841035">
      <w:pPr>
        <w:ind w:left="567"/>
        <w:jc w:val="both"/>
        <w:rPr>
          <w:lang w:val="fr-CA"/>
        </w:rPr>
      </w:pPr>
    </w:p>
    <w:p w:rsidR="002841E4" w:rsidRDefault="00893AEB" w:rsidP="002841E4">
      <w:pPr>
        <w:keepNext/>
        <w:ind w:left="562" w:hanging="562"/>
        <w:jc w:val="both"/>
        <w:rPr>
          <w:b/>
          <w:lang w:val="fr-CA"/>
        </w:rPr>
      </w:pPr>
      <w:r>
        <w:rPr>
          <w:b/>
          <w:lang w:val="fr-CA"/>
        </w:rPr>
        <w:t>R</w:t>
      </w:r>
      <w:r w:rsidR="00841035" w:rsidRPr="00841035">
        <w:rPr>
          <w:b/>
          <w:lang w:val="fr-CA"/>
        </w:rPr>
        <w:t>2.1</w:t>
      </w:r>
    </w:p>
    <w:p w:rsidR="002841E4" w:rsidRDefault="002841E4" w:rsidP="002841E4">
      <w:pPr>
        <w:keepNext/>
        <w:ind w:left="562" w:hanging="562"/>
        <w:jc w:val="both"/>
        <w:rPr>
          <w:b/>
          <w:lang w:val="fr-CA"/>
        </w:rPr>
      </w:pPr>
    </w:p>
    <w:p w:rsidR="009A764E" w:rsidRPr="00F9687D" w:rsidRDefault="009A764E" w:rsidP="009A764E">
      <w:pPr>
        <w:ind w:left="709" w:hanging="142"/>
        <w:jc w:val="both"/>
        <w:rPr>
          <w:b/>
          <w:lang w:val="fr-CA"/>
        </w:rPr>
      </w:pPr>
      <w:r>
        <w:rPr>
          <w:lang w:val="fr-CA"/>
        </w:rPr>
        <w:tab/>
      </w:r>
      <w:r w:rsidR="00AC3CC8">
        <w:rPr>
          <w:b/>
          <w:lang w:val="fr-CA"/>
        </w:rPr>
        <w:t>RTA ne considère pas l</w:t>
      </w:r>
      <w:r w:rsidR="00F9687D" w:rsidRPr="00F9687D">
        <w:rPr>
          <w:b/>
          <w:lang w:val="fr-CA"/>
        </w:rPr>
        <w:t xml:space="preserve">a référence (i) comme étant une restriction du pouvoir discrétionnaire de la Régie.  </w:t>
      </w:r>
      <w:r w:rsidR="00FB0C36">
        <w:rPr>
          <w:b/>
          <w:lang w:val="fr-CA"/>
        </w:rPr>
        <w:t xml:space="preserve">RTA </w:t>
      </w:r>
      <w:r w:rsidR="00D05EC0">
        <w:rPr>
          <w:b/>
          <w:lang w:val="fr-CA"/>
        </w:rPr>
        <w:t>constat</w:t>
      </w:r>
      <w:r w:rsidR="00FB0C36">
        <w:rPr>
          <w:b/>
          <w:lang w:val="fr-CA"/>
        </w:rPr>
        <w:t>e plutôt</w:t>
      </w:r>
      <w:r w:rsidR="00D05EC0">
        <w:rPr>
          <w:b/>
          <w:lang w:val="fr-CA"/>
        </w:rPr>
        <w:t xml:space="preserve"> </w:t>
      </w:r>
      <w:r w:rsidR="00D278FB">
        <w:rPr>
          <w:b/>
          <w:lang w:val="fr-CA"/>
        </w:rPr>
        <w:t>qu’il y a</w:t>
      </w:r>
      <w:r w:rsidR="00F9687D" w:rsidRPr="00F9687D">
        <w:rPr>
          <w:b/>
          <w:lang w:val="fr-CA"/>
        </w:rPr>
        <w:t xml:space="preserve"> un avantage à maintenir </w:t>
      </w:r>
      <w:r w:rsidR="00D05EC0">
        <w:rPr>
          <w:b/>
          <w:lang w:val="fr-CA"/>
        </w:rPr>
        <w:t xml:space="preserve">un régime propre au Québec </w:t>
      </w:r>
      <w:r w:rsidRPr="00F9687D">
        <w:rPr>
          <w:b/>
          <w:lang w:val="fr-CA"/>
        </w:rPr>
        <w:t>de collaboration permettant bien souvent un dialogue axé sur la préventio</w:t>
      </w:r>
      <w:r w:rsidR="00F9687D" w:rsidRPr="00F9687D">
        <w:rPr>
          <w:b/>
          <w:lang w:val="fr-CA"/>
        </w:rPr>
        <w:t>n et la recherche de solutions</w:t>
      </w:r>
      <w:r w:rsidR="003256FD">
        <w:rPr>
          <w:b/>
          <w:lang w:val="fr-CA"/>
        </w:rPr>
        <w:t xml:space="preserve"> de même que des sanctions adaptées à ce régime.  Dans un tel contexte, un tel régime pourrait tendre à s’éloigner d’un </w:t>
      </w:r>
      <w:r w:rsidR="00F9687D" w:rsidRPr="00F9687D">
        <w:rPr>
          <w:b/>
          <w:lang w:val="fr-CA"/>
        </w:rPr>
        <w:t xml:space="preserve">régime américain </w:t>
      </w:r>
      <w:r w:rsidR="003256FD">
        <w:rPr>
          <w:b/>
          <w:lang w:val="fr-CA"/>
        </w:rPr>
        <w:t xml:space="preserve">connu comme étant plus </w:t>
      </w:r>
      <w:r w:rsidRPr="00F9687D">
        <w:rPr>
          <w:b/>
          <w:lang w:val="fr-CA"/>
        </w:rPr>
        <w:t xml:space="preserve">répressif où l’on cherche </w:t>
      </w:r>
      <w:r w:rsidRPr="00F9687D">
        <w:rPr>
          <w:b/>
          <w:lang w:val="fr-CA"/>
        </w:rPr>
        <w:lastRenderedPageBreak/>
        <w:t>à pointer les fautifs et imposer des sanctions.  RTA réitère qu’un système basé sur la collaboration est de loin supérieur à un système répressif pour mettre en place les éléments nécessaires à assurer la fiabilité du réseau.</w:t>
      </w:r>
      <w:r w:rsidR="00F9687D" w:rsidRPr="00F9687D">
        <w:rPr>
          <w:b/>
          <w:lang w:val="fr-CA"/>
        </w:rPr>
        <w:t xml:space="preserve">  Cette philosophie doit donc imprégner la Régie qui a tout intérêt à encourager et maintenir un tel système de collaboration.</w:t>
      </w:r>
    </w:p>
    <w:p w:rsidR="009A764E" w:rsidRPr="00F9687D" w:rsidRDefault="009A764E" w:rsidP="009A764E">
      <w:pPr>
        <w:ind w:left="709" w:hanging="142"/>
        <w:jc w:val="both"/>
        <w:rPr>
          <w:b/>
          <w:lang w:val="fr-CA"/>
        </w:rPr>
      </w:pPr>
    </w:p>
    <w:p w:rsidR="00841035" w:rsidRPr="00841035" w:rsidRDefault="00841035" w:rsidP="00F9687D">
      <w:pPr>
        <w:ind w:left="567" w:hanging="567"/>
        <w:jc w:val="both"/>
        <w:rPr>
          <w:b/>
          <w:lang w:val="fr-CA"/>
        </w:rPr>
      </w:pPr>
      <w:r w:rsidRPr="00841035">
        <w:rPr>
          <w:b/>
          <w:lang w:val="fr-CA"/>
        </w:rPr>
        <w:tab/>
      </w:r>
    </w:p>
    <w:p w:rsidR="00571436" w:rsidRPr="00841035" w:rsidRDefault="00571436" w:rsidP="00B46796">
      <w:pPr>
        <w:numPr>
          <w:ilvl w:val="1"/>
          <w:numId w:val="1"/>
        </w:numPr>
        <w:tabs>
          <w:tab w:val="clear" w:pos="680"/>
        </w:tabs>
        <w:ind w:left="567" w:hanging="567"/>
        <w:jc w:val="both"/>
        <w:rPr>
          <w:lang w:val="fr-CA"/>
        </w:rPr>
      </w:pPr>
      <w:r>
        <w:t xml:space="preserve">Veuillez commenter </w:t>
      </w:r>
      <w:r w:rsidR="008C16A3">
        <w:t>l</w:t>
      </w:r>
      <w:r w:rsidR="00B46796">
        <w:t>’</w:t>
      </w:r>
      <w:r w:rsidR="008C16A3">
        <w:t>impact</w:t>
      </w:r>
      <w:r>
        <w:t xml:space="preserve"> de </w:t>
      </w:r>
      <w:r w:rsidR="000C4691">
        <w:t>supprimer</w:t>
      </w:r>
      <w:r w:rsidR="008C16A3">
        <w:t xml:space="preserve"> les mots « </w:t>
      </w:r>
      <w:r w:rsidR="008C16A3" w:rsidRPr="00E14FC6">
        <w:rPr>
          <w:i/>
        </w:rPr>
        <w:t>au Québec</w:t>
      </w:r>
      <w:r w:rsidR="008C16A3">
        <w:t> » dans la référence</w:t>
      </w:r>
      <w:r w:rsidR="005F32AD">
        <w:t> </w:t>
      </w:r>
      <w:r w:rsidR="008C16A3">
        <w:t>(ii)</w:t>
      </w:r>
      <w:r w:rsidR="00E14FC6">
        <w:t>,</w:t>
      </w:r>
      <w:r w:rsidR="008C16A3">
        <w:t xml:space="preserve"> considérant le </w:t>
      </w:r>
      <w:r w:rsidR="000C4691">
        <w:t xml:space="preserve">libellé du </w:t>
      </w:r>
      <w:r w:rsidR="008C16A3">
        <w:t>texte d</w:t>
      </w:r>
      <w:r w:rsidR="000C4691">
        <w:t>e</w:t>
      </w:r>
      <w:r w:rsidR="008C16A3">
        <w:t xml:space="preserve"> la référence</w:t>
      </w:r>
      <w:r w:rsidR="005F32AD">
        <w:t> </w:t>
      </w:r>
      <w:r w:rsidR="008C16A3">
        <w:t>(iii).</w:t>
      </w:r>
    </w:p>
    <w:p w:rsidR="00841035" w:rsidRDefault="00841035" w:rsidP="00841035">
      <w:pPr>
        <w:ind w:left="567"/>
        <w:jc w:val="both"/>
      </w:pPr>
    </w:p>
    <w:p w:rsidR="002841E4" w:rsidRDefault="00893AEB" w:rsidP="002841E4">
      <w:pPr>
        <w:keepNext/>
        <w:jc w:val="both"/>
        <w:rPr>
          <w:b/>
        </w:rPr>
      </w:pPr>
      <w:r>
        <w:rPr>
          <w:b/>
        </w:rPr>
        <w:t>R</w:t>
      </w:r>
      <w:r w:rsidR="00841035" w:rsidRPr="00ED5770">
        <w:rPr>
          <w:b/>
        </w:rPr>
        <w:t>2.2</w:t>
      </w:r>
      <w:r w:rsidR="00081519" w:rsidRPr="00ED5770">
        <w:rPr>
          <w:b/>
        </w:rPr>
        <w:t xml:space="preserve"> </w:t>
      </w:r>
    </w:p>
    <w:p w:rsidR="002841E4" w:rsidRDefault="002841E4" w:rsidP="002841E4">
      <w:pPr>
        <w:keepNext/>
        <w:jc w:val="both"/>
        <w:rPr>
          <w:b/>
        </w:rPr>
      </w:pPr>
    </w:p>
    <w:p w:rsidR="00841035" w:rsidRPr="00ED5770" w:rsidRDefault="004B2909" w:rsidP="002841E4">
      <w:pPr>
        <w:ind w:left="567"/>
        <w:jc w:val="both"/>
        <w:rPr>
          <w:b/>
          <w:lang w:val="fr-CA"/>
        </w:rPr>
      </w:pPr>
      <w:r w:rsidRPr="004B2909">
        <w:rPr>
          <w:b/>
        </w:rPr>
        <w:t>Il importe de</w:t>
      </w:r>
      <w:r w:rsidR="00E84313">
        <w:rPr>
          <w:b/>
        </w:rPr>
        <w:t xml:space="preserve"> ne pas supprimer les mots « au Québec » dans la référence (ii) à la section « Préambule et portée du Guide ».  En effet, dès le Préambule, </w:t>
      </w:r>
      <w:r>
        <w:rPr>
          <w:b/>
        </w:rPr>
        <w:t>les principes qui guideront la façon dont la Régie déterminera les sanctions à une contravention au Québec</w:t>
      </w:r>
      <w:r w:rsidR="00E84313">
        <w:rPr>
          <w:b/>
        </w:rPr>
        <w:t xml:space="preserve"> doivent être clairs</w:t>
      </w:r>
      <w:r>
        <w:rPr>
          <w:b/>
        </w:rPr>
        <w:t xml:space="preserve">.  </w:t>
      </w:r>
      <w:r w:rsidR="00E84313">
        <w:rPr>
          <w:b/>
        </w:rPr>
        <w:t xml:space="preserve">Ainsi, </w:t>
      </w:r>
      <w:r w:rsidRPr="004B2909">
        <w:rPr>
          <w:b/>
        </w:rPr>
        <w:t>si la Régie veut tenir compte de sanctions imposées pour des non-conformités</w:t>
      </w:r>
      <w:r w:rsidR="007D0EC4">
        <w:rPr>
          <w:b/>
        </w:rPr>
        <w:t xml:space="preserve"> similaires</w:t>
      </w:r>
      <w:r w:rsidRPr="004B2909">
        <w:rPr>
          <w:b/>
        </w:rPr>
        <w:t>, elle pourra le faire dans le contexte de non-conformités similaires au Québec.</w:t>
      </w:r>
      <w:r w:rsidRPr="004B2909">
        <w:rPr>
          <w:b/>
          <w:bCs/>
          <w:lang w:val="fr-CA" w:eastAsia="fr-CA"/>
        </w:rPr>
        <w:t xml:space="preserve">  Autrement, il y aurait un</w:t>
      </w:r>
      <w:r w:rsidRPr="004B2909">
        <w:rPr>
          <w:b/>
        </w:rPr>
        <w:t xml:space="preserve"> un risque d’ouvrir la porte à considérer des non-conformités similaires dans d’autres juridictions</w:t>
      </w:r>
      <w:r w:rsidR="005473AF">
        <w:rPr>
          <w:b/>
        </w:rPr>
        <w:t xml:space="preserve"> qui n’ont pas</w:t>
      </w:r>
      <w:r w:rsidRPr="004B2909">
        <w:rPr>
          <w:b/>
        </w:rPr>
        <w:t xml:space="preserve"> la </w:t>
      </w:r>
      <w:r w:rsidR="005473AF">
        <w:rPr>
          <w:b/>
        </w:rPr>
        <w:t xml:space="preserve">même </w:t>
      </w:r>
      <w:r w:rsidRPr="004B2909">
        <w:rPr>
          <w:b/>
        </w:rPr>
        <w:t>culture</w:t>
      </w:r>
      <w:r w:rsidR="005473AF">
        <w:rPr>
          <w:b/>
        </w:rPr>
        <w:t xml:space="preserve"> et l</w:t>
      </w:r>
      <w:r w:rsidR="00BF6D5C">
        <w:rPr>
          <w:b/>
        </w:rPr>
        <w:t xml:space="preserve">es </w:t>
      </w:r>
      <w:r w:rsidR="005473AF">
        <w:rPr>
          <w:b/>
        </w:rPr>
        <w:t xml:space="preserve">mêmes </w:t>
      </w:r>
      <w:r w:rsidR="00BF6D5C">
        <w:rPr>
          <w:b/>
        </w:rPr>
        <w:t>particularités propres au modèle québé</w:t>
      </w:r>
      <w:r w:rsidRPr="004B2909">
        <w:rPr>
          <w:b/>
        </w:rPr>
        <w:t>c</w:t>
      </w:r>
      <w:r w:rsidR="00BF6D5C">
        <w:rPr>
          <w:b/>
        </w:rPr>
        <w:t>ois</w:t>
      </w:r>
      <w:r w:rsidRPr="004B2909">
        <w:rPr>
          <w:b/>
        </w:rPr>
        <w:t>.</w:t>
      </w:r>
      <w:r>
        <w:rPr>
          <w:b/>
        </w:rPr>
        <w:t xml:space="preserve"> </w:t>
      </w:r>
    </w:p>
    <w:p w:rsidR="007941DA" w:rsidRDefault="007941DA" w:rsidP="004E77F4">
      <w:pPr>
        <w:jc w:val="both"/>
        <w:rPr>
          <w:lang w:val="fr-CA"/>
        </w:rPr>
      </w:pPr>
    </w:p>
    <w:p w:rsidR="00ED6274" w:rsidRDefault="00ED6274" w:rsidP="004E77F4">
      <w:pPr>
        <w:jc w:val="both"/>
        <w:rPr>
          <w:lang w:val="fr-CA"/>
        </w:rPr>
      </w:pPr>
    </w:p>
    <w:p w:rsidR="00643F4F" w:rsidRPr="00802558" w:rsidRDefault="00643F4F" w:rsidP="00643F4F">
      <w:pPr>
        <w:numPr>
          <w:ilvl w:val="0"/>
          <w:numId w:val="1"/>
        </w:numPr>
        <w:tabs>
          <w:tab w:val="left" w:pos="2127"/>
          <w:tab w:val="left" w:pos="2694"/>
          <w:tab w:val="left" w:pos="6237"/>
        </w:tabs>
        <w:jc w:val="both"/>
        <w:rPr>
          <w:lang w:val="fr-CA"/>
        </w:rPr>
      </w:pPr>
      <w:r w:rsidRPr="00802558">
        <w:rPr>
          <w:b/>
          <w:bCs/>
          <w:lang w:val="fr-CA"/>
        </w:rPr>
        <w:t>Référence</w:t>
      </w:r>
      <w:r w:rsidR="00E14FC6">
        <w:rPr>
          <w:b/>
          <w:bCs/>
          <w:lang w:val="fr-CA"/>
        </w:rPr>
        <w:t>s</w:t>
      </w:r>
      <w:r w:rsidRPr="00802558">
        <w:rPr>
          <w:b/>
          <w:bCs/>
          <w:lang w:val="fr-CA"/>
        </w:rPr>
        <w:t> :</w:t>
      </w:r>
      <w:r w:rsidRPr="00802558">
        <w:rPr>
          <w:lang w:val="fr-CA"/>
        </w:rPr>
        <w:tab/>
        <w:t>(i)</w:t>
      </w:r>
      <w:r>
        <w:rPr>
          <w:lang w:val="fr-CA"/>
        </w:rPr>
        <w:tab/>
      </w:r>
      <w:r w:rsidR="00BA0BC5" w:rsidRPr="003F05B3">
        <w:rPr>
          <w:lang w:val="fr-CA"/>
        </w:rPr>
        <w:t xml:space="preserve">Pièce </w:t>
      </w:r>
      <w:r w:rsidR="00BA0BC5">
        <w:rPr>
          <w:lang w:val="fr-CA"/>
        </w:rPr>
        <w:t>C</w:t>
      </w:r>
      <w:r w:rsidR="00BA0BC5" w:rsidRPr="003F05B3">
        <w:rPr>
          <w:lang w:val="fr-CA"/>
        </w:rPr>
        <w:t>-</w:t>
      </w:r>
      <w:r w:rsidR="00BA0BC5">
        <w:rPr>
          <w:lang w:val="fr-CA"/>
        </w:rPr>
        <w:t>5-5</w:t>
      </w:r>
      <w:r w:rsidR="00BA0BC5" w:rsidRPr="003F05B3">
        <w:rPr>
          <w:lang w:val="fr-CA"/>
        </w:rPr>
        <w:t>9</w:t>
      </w:r>
      <w:r w:rsidR="00BA0BC5">
        <w:rPr>
          <w:lang w:val="fr-CA"/>
        </w:rPr>
        <w:t>-RTA-</w:t>
      </w:r>
      <w:r w:rsidR="00B46796">
        <w:rPr>
          <w:lang w:val="fr-CA"/>
        </w:rPr>
        <w:t>p</w:t>
      </w:r>
      <w:r w:rsidR="00BA0BC5">
        <w:rPr>
          <w:lang w:val="fr-CA"/>
        </w:rPr>
        <w:t>reuve</w:t>
      </w:r>
      <w:r w:rsidR="00BA0BC5" w:rsidRPr="003F05B3">
        <w:rPr>
          <w:lang w:val="fr-CA"/>
        </w:rPr>
        <w:t>,</w:t>
      </w:r>
      <w:r w:rsidR="00BA0BC5" w:rsidRPr="00802558">
        <w:rPr>
          <w:lang w:val="fr-CA"/>
        </w:rPr>
        <w:t xml:space="preserve"> p. </w:t>
      </w:r>
      <w:r w:rsidR="00BA0BC5">
        <w:rPr>
          <w:lang w:val="fr-CA"/>
        </w:rPr>
        <w:t>11 et 12</w:t>
      </w:r>
      <w:r>
        <w:rPr>
          <w:lang w:val="fr-CA"/>
        </w:rPr>
        <w:t>;</w:t>
      </w:r>
    </w:p>
    <w:p w:rsidR="00643F4F" w:rsidRDefault="00643F4F" w:rsidP="00B46796">
      <w:pPr>
        <w:tabs>
          <w:tab w:val="left" w:pos="2127"/>
          <w:tab w:val="left" w:pos="2694"/>
          <w:tab w:val="left" w:pos="6237"/>
        </w:tabs>
        <w:ind w:firstLine="2127"/>
        <w:jc w:val="both"/>
        <w:rPr>
          <w:lang w:val="fr-CA"/>
        </w:rPr>
      </w:pPr>
      <w:r w:rsidRPr="00802558">
        <w:rPr>
          <w:lang w:val="fr-CA"/>
        </w:rPr>
        <w:t>(i</w:t>
      </w:r>
      <w:r>
        <w:rPr>
          <w:lang w:val="fr-CA"/>
        </w:rPr>
        <w:t>i</w:t>
      </w:r>
      <w:r w:rsidRPr="00802558">
        <w:rPr>
          <w:lang w:val="fr-CA"/>
        </w:rPr>
        <w:t>)</w:t>
      </w:r>
      <w:r>
        <w:rPr>
          <w:lang w:val="fr-CA"/>
        </w:rPr>
        <w:tab/>
      </w:r>
      <w:r w:rsidR="00BA0BC5" w:rsidRPr="00802558">
        <w:rPr>
          <w:lang w:val="fr-CA"/>
        </w:rPr>
        <w:t xml:space="preserve">Article 85.10 de la </w:t>
      </w:r>
      <w:r w:rsidR="00680F7E">
        <w:rPr>
          <w:lang w:val="fr-CA"/>
        </w:rPr>
        <w:t>Loi</w:t>
      </w:r>
      <w:r w:rsidRPr="00802558">
        <w:rPr>
          <w:lang w:val="fr-CA"/>
        </w:rPr>
        <w:t>.</w:t>
      </w:r>
    </w:p>
    <w:p w:rsidR="00643F4F" w:rsidRDefault="00643F4F" w:rsidP="00643F4F">
      <w:pPr>
        <w:tabs>
          <w:tab w:val="left" w:pos="2127"/>
          <w:tab w:val="left" w:pos="2694"/>
          <w:tab w:val="left" w:pos="6237"/>
        </w:tabs>
        <w:jc w:val="both"/>
        <w:rPr>
          <w:lang w:val="fr-CA"/>
        </w:rPr>
      </w:pPr>
    </w:p>
    <w:p w:rsidR="00643F4F" w:rsidRPr="00802558" w:rsidRDefault="00643F4F" w:rsidP="00643F4F">
      <w:pPr>
        <w:jc w:val="both"/>
        <w:rPr>
          <w:b/>
          <w:bCs/>
          <w:lang w:val="fr-CA"/>
        </w:rPr>
      </w:pPr>
      <w:r w:rsidRPr="00802558">
        <w:rPr>
          <w:b/>
          <w:bCs/>
          <w:lang w:val="fr-CA"/>
        </w:rPr>
        <w:t xml:space="preserve">Préambule : </w:t>
      </w:r>
    </w:p>
    <w:p w:rsidR="00643F4F" w:rsidRPr="00802558" w:rsidRDefault="00643F4F" w:rsidP="00643F4F">
      <w:pPr>
        <w:jc w:val="both"/>
        <w:rPr>
          <w:bCs/>
          <w:lang w:val="fr-CA"/>
        </w:rPr>
      </w:pPr>
    </w:p>
    <w:p w:rsidR="00643F4F" w:rsidRPr="00BA0BC5" w:rsidRDefault="00643F4F" w:rsidP="005F32AD">
      <w:pPr>
        <w:numPr>
          <w:ilvl w:val="0"/>
          <w:numId w:val="41"/>
        </w:numPr>
        <w:tabs>
          <w:tab w:val="left" w:pos="567"/>
        </w:tabs>
        <w:autoSpaceDE w:val="0"/>
        <w:autoSpaceDN w:val="0"/>
        <w:adjustRightInd w:val="0"/>
        <w:ind w:left="0" w:firstLine="0"/>
        <w:jc w:val="both"/>
        <w:rPr>
          <w:bCs/>
          <w:i/>
          <w:lang w:val="fr-CA" w:eastAsia="fr-CA"/>
        </w:rPr>
      </w:pPr>
      <w:r w:rsidRPr="00E14FC6">
        <w:rPr>
          <w:lang w:val="fr-CA" w:eastAsia="fr-CA"/>
        </w:rPr>
        <w:t>« </w:t>
      </w:r>
      <w:r w:rsidR="00BA0BC5" w:rsidRPr="00BA0BC5">
        <w:rPr>
          <w:bCs/>
          <w:i/>
          <w:lang w:val="fr-CA" w:eastAsia="fr-CA"/>
        </w:rPr>
        <w:t>Sections</w:t>
      </w:r>
      <w:r w:rsidR="00B46796">
        <w:rPr>
          <w:bCs/>
          <w:i/>
          <w:lang w:val="fr-CA" w:eastAsia="fr-CA"/>
        </w:rPr>
        <w:t xml:space="preserve"> </w:t>
      </w:r>
      <w:r w:rsidR="00BA0BC5" w:rsidRPr="00BA0BC5">
        <w:rPr>
          <w:bCs/>
          <w:i/>
          <w:lang w:val="fr-CA" w:eastAsia="fr-CA"/>
        </w:rPr>
        <w:t>3.15 et 4</w:t>
      </w:r>
      <w:r w:rsidR="00834F31">
        <w:rPr>
          <w:bCs/>
          <w:i/>
          <w:lang w:val="fr-CA" w:eastAsia="fr-CA"/>
        </w:rPr>
        <w:t> </w:t>
      </w:r>
      <w:r w:rsidR="00BA0BC5" w:rsidRPr="00BA0BC5">
        <w:rPr>
          <w:bCs/>
          <w:i/>
          <w:lang w:val="fr-CA" w:eastAsia="fr-CA"/>
        </w:rPr>
        <w:t xml:space="preserve">: </w:t>
      </w:r>
      <w:r w:rsidR="00816641" w:rsidRPr="00816641">
        <w:rPr>
          <w:bCs/>
          <w:lang w:val="fr-CA" w:eastAsia="fr-CA"/>
        </w:rPr>
        <w:t>«</w:t>
      </w:r>
      <w:r w:rsidR="00816641">
        <w:rPr>
          <w:bCs/>
          <w:i/>
          <w:lang w:val="fr-CA" w:eastAsia="fr-CA"/>
        </w:rPr>
        <w:t> </w:t>
      </w:r>
      <w:r w:rsidR="00BA0BC5" w:rsidRPr="00BA0BC5">
        <w:rPr>
          <w:bCs/>
          <w:i/>
          <w:lang w:val="fr-CA" w:eastAsia="fr-CA"/>
        </w:rPr>
        <w:t>Fréquence</w:t>
      </w:r>
      <w:r w:rsidR="00B46796">
        <w:rPr>
          <w:bCs/>
          <w:i/>
          <w:lang w:val="fr-CA" w:eastAsia="fr-CA"/>
        </w:rPr>
        <w:t xml:space="preserve"> </w:t>
      </w:r>
      <w:r w:rsidR="00BA0BC5" w:rsidRPr="00BA0BC5">
        <w:rPr>
          <w:bCs/>
          <w:i/>
          <w:lang w:val="fr-CA" w:eastAsia="fr-CA"/>
        </w:rPr>
        <w:t>et</w:t>
      </w:r>
      <w:r w:rsidR="00B46796">
        <w:rPr>
          <w:bCs/>
          <w:i/>
          <w:lang w:val="fr-CA" w:eastAsia="fr-CA"/>
        </w:rPr>
        <w:t xml:space="preserve"> </w:t>
      </w:r>
      <w:r w:rsidR="00BA0BC5" w:rsidRPr="00BA0BC5">
        <w:rPr>
          <w:bCs/>
          <w:i/>
          <w:lang w:val="fr-CA" w:eastAsia="fr-CA"/>
        </w:rPr>
        <w:t>la durée</w:t>
      </w:r>
      <w:r w:rsidR="00B46796">
        <w:rPr>
          <w:bCs/>
          <w:i/>
          <w:lang w:val="fr-CA" w:eastAsia="fr-CA"/>
        </w:rPr>
        <w:t xml:space="preserve"> </w:t>
      </w:r>
      <w:r w:rsidR="00BA0BC5" w:rsidRPr="00BA0BC5">
        <w:rPr>
          <w:bCs/>
          <w:i/>
          <w:lang w:val="fr-CA" w:eastAsia="fr-CA"/>
        </w:rPr>
        <w:t>des</w:t>
      </w:r>
      <w:r w:rsidR="00B46796">
        <w:rPr>
          <w:bCs/>
          <w:i/>
          <w:lang w:val="fr-CA" w:eastAsia="fr-CA"/>
        </w:rPr>
        <w:t xml:space="preserve"> </w:t>
      </w:r>
      <w:r w:rsidR="00BA0BC5" w:rsidRPr="00BA0BC5">
        <w:rPr>
          <w:bCs/>
          <w:i/>
          <w:lang w:val="fr-CA" w:eastAsia="fr-CA"/>
        </w:rPr>
        <w:t>non-</w:t>
      </w:r>
      <w:r w:rsidR="00816641" w:rsidRPr="00BA0BC5">
        <w:rPr>
          <w:bCs/>
          <w:i/>
          <w:lang w:val="fr-CA" w:eastAsia="fr-CA"/>
        </w:rPr>
        <w:t>conformités</w:t>
      </w:r>
      <w:r w:rsidR="00816641">
        <w:rPr>
          <w:bCs/>
          <w:i/>
          <w:lang w:val="fr-CA" w:eastAsia="fr-CA"/>
        </w:rPr>
        <w:t> </w:t>
      </w:r>
      <w:r w:rsidR="00BA0BC5" w:rsidRPr="00816641">
        <w:rPr>
          <w:bCs/>
          <w:lang w:val="fr-CA" w:eastAsia="fr-CA"/>
        </w:rPr>
        <w:t>»</w:t>
      </w:r>
      <w:r w:rsidR="00BA0BC5" w:rsidRPr="00BA0BC5">
        <w:rPr>
          <w:bCs/>
          <w:i/>
          <w:lang w:val="fr-CA" w:eastAsia="fr-CA"/>
        </w:rPr>
        <w:t>.</w:t>
      </w:r>
      <w:r w:rsidR="00B46796">
        <w:rPr>
          <w:bCs/>
          <w:i/>
          <w:lang w:val="fr-CA" w:eastAsia="fr-CA"/>
        </w:rPr>
        <w:t xml:space="preserve"> </w:t>
      </w:r>
      <w:r w:rsidR="00BA0BC5" w:rsidRPr="00BA0BC5">
        <w:rPr>
          <w:bCs/>
          <w:i/>
          <w:lang w:val="fr-CA" w:eastAsia="fr-CA"/>
        </w:rPr>
        <w:t>Le Guide parle de</w:t>
      </w:r>
      <w:r w:rsidR="00816641">
        <w:rPr>
          <w:bCs/>
          <w:i/>
          <w:lang w:val="fr-CA" w:eastAsia="fr-CA"/>
        </w:rPr>
        <w:t xml:space="preserve"> </w:t>
      </w:r>
      <w:r w:rsidR="00816641" w:rsidRPr="00816641">
        <w:rPr>
          <w:bCs/>
          <w:lang w:val="fr-CA" w:eastAsia="fr-CA"/>
        </w:rPr>
        <w:t>«</w:t>
      </w:r>
      <w:r w:rsidR="00816641">
        <w:rPr>
          <w:bCs/>
          <w:i/>
          <w:lang w:val="fr-CA" w:eastAsia="fr-CA"/>
        </w:rPr>
        <w:t> </w:t>
      </w:r>
      <w:r w:rsidR="00F144D9" w:rsidRPr="00F144D9">
        <w:rPr>
          <w:bCs/>
          <w:i/>
          <w:u w:val="single"/>
          <w:lang w:val="fr-CA" w:eastAsia="fr-CA"/>
        </w:rPr>
        <w:t>répétition d</w:t>
      </w:r>
      <w:r w:rsidR="00B46796">
        <w:rPr>
          <w:bCs/>
          <w:i/>
          <w:u w:val="single"/>
          <w:lang w:val="fr-CA" w:eastAsia="fr-CA"/>
        </w:rPr>
        <w:t>’</w:t>
      </w:r>
      <w:r w:rsidR="00F144D9" w:rsidRPr="00F144D9">
        <w:rPr>
          <w:bCs/>
          <w:i/>
          <w:u w:val="single"/>
          <w:lang w:val="fr-CA" w:eastAsia="fr-CA"/>
        </w:rPr>
        <w:t xml:space="preserve">une non-conformité le même </w:t>
      </w:r>
      <w:r w:rsidR="00816641" w:rsidRPr="00F144D9">
        <w:rPr>
          <w:bCs/>
          <w:i/>
          <w:u w:val="single"/>
          <w:lang w:val="fr-CA" w:eastAsia="fr-CA"/>
        </w:rPr>
        <w:t>jour</w:t>
      </w:r>
      <w:r w:rsidR="00816641">
        <w:rPr>
          <w:bCs/>
          <w:i/>
          <w:lang w:val="fr-CA" w:eastAsia="fr-CA"/>
        </w:rPr>
        <w:t> </w:t>
      </w:r>
      <w:r w:rsidR="00BA0BC5" w:rsidRPr="00816641">
        <w:rPr>
          <w:bCs/>
          <w:lang w:val="fr-CA" w:eastAsia="fr-CA"/>
        </w:rPr>
        <w:t>»</w:t>
      </w:r>
      <w:r w:rsidR="00BA0BC5" w:rsidRPr="00BA0BC5">
        <w:rPr>
          <w:bCs/>
          <w:i/>
          <w:lang w:val="fr-CA" w:eastAsia="fr-CA"/>
        </w:rPr>
        <w:t xml:space="preserve"> </w:t>
      </w:r>
      <w:r w:rsidR="00BA0BC5" w:rsidRPr="00BA0BC5">
        <w:rPr>
          <w:bCs/>
          <w:i/>
          <w:u w:val="single"/>
          <w:lang w:val="fr-CA" w:eastAsia="fr-CA"/>
        </w:rPr>
        <w:t xml:space="preserve">ce qui entraine un dépassement possible à la sanction maximale qui doit être de </w:t>
      </w:r>
      <w:r w:rsidR="00816641">
        <w:rPr>
          <w:bCs/>
          <w:i/>
          <w:u w:val="single"/>
          <w:lang w:val="fr-CA" w:eastAsia="fr-CA"/>
        </w:rPr>
        <w:t> </w:t>
      </w:r>
      <w:r w:rsidR="00816641" w:rsidRPr="00BA0BC5">
        <w:rPr>
          <w:bCs/>
          <w:i/>
          <w:u w:val="single"/>
          <w:lang w:val="fr-CA" w:eastAsia="fr-CA"/>
        </w:rPr>
        <w:t>500</w:t>
      </w:r>
      <w:r w:rsidR="00816641">
        <w:rPr>
          <w:bCs/>
          <w:i/>
          <w:u w:val="single"/>
          <w:lang w:val="fr-CA" w:eastAsia="fr-CA"/>
        </w:rPr>
        <w:t> </w:t>
      </w:r>
      <w:r w:rsidR="00816641" w:rsidRPr="00BA0BC5">
        <w:rPr>
          <w:bCs/>
          <w:i/>
          <w:u w:val="single"/>
          <w:lang w:val="fr-CA" w:eastAsia="fr-CA"/>
        </w:rPr>
        <w:t>000</w:t>
      </w:r>
      <w:r w:rsidR="00816641">
        <w:rPr>
          <w:bCs/>
          <w:i/>
          <w:u w:val="single"/>
          <w:lang w:val="fr-CA" w:eastAsia="fr-CA"/>
        </w:rPr>
        <w:t> </w:t>
      </w:r>
      <w:r w:rsidR="00BA0BC5" w:rsidRPr="00BA0BC5">
        <w:rPr>
          <w:bCs/>
          <w:i/>
          <w:u w:val="single"/>
          <w:lang w:val="fr-CA" w:eastAsia="fr-CA"/>
        </w:rPr>
        <w:t>$ par jour suivant l</w:t>
      </w:r>
      <w:r w:rsidR="00B46796">
        <w:rPr>
          <w:bCs/>
          <w:i/>
          <w:u w:val="single"/>
          <w:lang w:val="fr-CA" w:eastAsia="fr-CA"/>
        </w:rPr>
        <w:t>’</w:t>
      </w:r>
      <w:r w:rsidR="00BA0BC5" w:rsidRPr="00BA0BC5">
        <w:rPr>
          <w:bCs/>
          <w:i/>
          <w:u w:val="single"/>
          <w:lang w:val="fr-CA" w:eastAsia="fr-CA"/>
        </w:rPr>
        <w:t xml:space="preserve">article 85.10 de la </w:t>
      </w:r>
      <w:r w:rsidR="00BA0BC5" w:rsidRPr="00BA0BC5">
        <w:rPr>
          <w:bCs/>
          <w:i/>
          <w:iCs/>
          <w:u w:val="single"/>
          <w:lang w:val="fr-CA" w:eastAsia="fr-CA"/>
        </w:rPr>
        <w:t>LRE</w:t>
      </w:r>
      <w:r w:rsidR="00BA0BC5" w:rsidRPr="00BA0BC5">
        <w:rPr>
          <w:bCs/>
          <w:i/>
          <w:iCs/>
          <w:lang w:val="fr-CA" w:eastAsia="fr-CA"/>
        </w:rPr>
        <w:t xml:space="preserve">. </w:t>
      </w:r>
      <w:r w:rsidR="00BA0BC5" w:rsidRPr="00BA0BC5">
        <w:rPr>
          <w:bCs/>
          <w:i/>
          <w:lang w:val="fr-CA" w:eastAsia="fr-CA"/>
        </w:rPr>
        <w:t xml:space="preserve">Le Guide parle également </w:t>
      </w:r>
      <w:r w:rsidR="00F144D9" w:rsidRPr="00816641">
        <w:rPr>
          <w:bCs/>
          <w:u w:val="single"/>
          <w:lang w:val="fr-CA" w:eastAsia="fr-CA"/>
        </w:rPr>
        <w:t>«</w:t>
      </w:r>
      <w:r w:rsidR="00F144D9" w:rsidRPr="00F144D9">
        <w:rPr>
          <w:bCs/>
          <w:i/>
          <w:u w:val="single"/>
          <w:lang w:val="fr-CA" w:eastAsia="fr-CA"/>
        </w:rPr>
        <w:t> d</w:t>
      </w:r>
      <w:r w:rsidR="00B46796">
        <w:rPr>
          <w:bCs/>
          <w:i/>
          <w:u w:val="single"/>
          <w:lang w:val="fr-CA" w:eastAsia="fr-CA"/>
        </w:rPr>
        <w:t>’</w:t>
      </w:r>
      <w:r w:rsidR="00F144D9" w:rsidRPr="00F144D9">
        <w:rPr>
          <w:bCs/>
          <w:i/>
          <w:u w:val="single"/>
          <w:lang w:val="fr-CA" w:eastAsia="fr-CA"/>
        </w:rPr>
        <w:t xml:space="preserve">effet cumulatif dans le </w:t>
      </w:r>
      <w:r w:rsidR="00816641" w:rsidRPr="00F144D9">
        <w:rPr>
          <w:bCs/>
          <w:i/>
          <w:u w:val="single"/>
          <w:lang w:val="fr-CA" w:eastAsia="fr-CA"/>
        </w:rPr>
        <w:t>temps</w:t>
      </w:r>
      <w:r w:rsidR="00816641">
        <w:rPr>
          <w:bCs/>
          <w:i/>
          <w:u w:val="single"/>
          <w:lang w:val="fr-CA" w:eastAsia="fr-CA"/>
        </w:rPr>
        <w:t> </w:t>
      </w:r>
      <w:r w:rsidR="00F144D9" w:rsidRPr="00816641">
        <w:rPr>
          <w:bCs/>
          <w:u w:val="single"/>
          <w:lang w:val="fr-CA" w:eastAsia="fr-CA"/>
        </w:rPr>
        <w:t>»</w:t>
      </w:r>
      <w:r w:rsidR="00BA0BC5" w:rsidRPr="00BA0BC5">
        <w:rPr>
          <w:bCs/>
          <w:i/>
          <w:lang w:val="fr-CA" w:eastAsia="fr-CA"/>
        </w:rPr>
        <w:t xml:space="preserve"> ce qui introduit l</w:t>
      </w:r>
      <w:r w:rsidR="00B46796">
        <w:rPr>
          <w:bCs/>
          <w:i/>
          <w:lang w:val="fr-CA" w:eastAsia="fr-CA"/>
        </w:rPr>
        <w:t>’</w:t>
      </w:r>
      <w:r w:rsidR="00BA0BC5" w:rsidRPr="00BA0BC5">
        <w:rPr>
          <w:bCs/>
          <w:i/>
          <w:lang w:val="fr-CA" w:eastAsia="fr-CA"/>
        </w:rPr>
        <w:t xml:space="preserve">idée </w:t>
      </w:r>
      <w:r w:rsidR="00F144D9" w:rsidRPr="00F144D9">
        <w:rPr>
          <w:bCs/>
          <w:i/>
          <w:u w:val="single"/>
          <w:lang w:val="fr-CA" w:eastAsia="fr-CA"/>
        </w:rPr>
        <w:t>qu</w:t>
      </w:r>
      <w:r w:rsidR="00B46796">
        <w:rPr>
          <w:bCs/>
          <w:i/>
          <w:u w:val="single"/>
          <w:lang w:val="fr-CA" w:eastAsia="fr-CA"/>
        </w:rPr>
        <w:t>’</w:t>
      </w:r>
      <w:r w:rsidR="00F144D9" w:rsidRPr="00F144D9">
        <w:rPr>
          <w:bCs/>
          <w:i/>
          <w:u w:val="single"/>
          <w:lang w:val="fr-CA" w:eastAsia="fr-CA"/>
        </w:rPr>
        <w:t>une</w:t>
      </w:r>
      <w:r w:rsidR="00F144D9" w:rsidRPr="00F144D9">
        <w:rPr>
          <w:rFonts w:ascii="Arial" w:hAnsi="Arial" w:cs="Arial"/>
          <w:color w:val="282828"/>
          <w:sz w:val="18"/>
          <w:szCs w:val="18"/>
          <w:u w:val="single"/>
          <w:lang w:val="fr-CA" w:eastAsia="fr-CA"/>
        </w:rPr>
        <w:t xml:space="preserve"> </w:t>
      </w:r>
      <w:r w:rsidR="00F144D9" w:rsidRPr="00F144D9">
        <w:rPr>
          <w:bCs/>
          <w:i/>
          <w:u w:val="single"/>
          <w:lang w:val="fr-CA" w:eastAsia="fr-CA"/>
        </w:rPr>
        <w:t>non</w:t>
      </w:r>
      <w:r w:rsidR="00834297">
        <w:rPr>
          <w:bCs/>
          <w:i/>
          <w:u w:val="single"/>
          <w:lang w:val="fr-CA" w:eastAsia="fr-CA"/>
        </w:rPr>
        <w:noBreakHyphen/>
      </w:r>
      <w:r w:rsidR="00F144D9" w:rsidRPr="00F144D9">
        <w:rPr>
          <w:bCs/>
          <w:i/>
          <w:u w:val="single"/>
          <w:lang w:val="fr-CA" w:eastAsia="fr-CA"/>
        </w:rPr>
        <w:t>conformité unique</w:t>
      </w:r>
      <w:r w:rsidR="00BA0BC5" w:rsidRPr="00BA0BC5">
        <w:rPr>
          <w:bCs/>
          <w:i/>
          <w:lang w:val="fr-CA" w:eastAsia="fr-CA"/>
        </w:rPr>
        <w:t xml:space="preserve"> peut maintenant </w:t>
      </w:r>
      <w:r w:rsidR="00F144D9" w:rsidRPr="00F144D9">
        <w:rPr>
          <w:bCs/>
          <w:i/>
          <w:u w:val="single"/>
          <w:lang w:val="fr-CA" w:eastAsia="fr-CA"/>
        </w:rPr>
        <w:t>être sanctionnée plusieurs fois</w:t>
      </w:r>
      <w:r w:rsidR="00BA0BC5" w:rsidRPr="00BA0BC5">
        <w:rPr>
          <w:bCs/>
          <w:i/>
          <w:lang w:val="fr-CA" w:eastAsia="fr-CA"/>
        </w:rPr>
        <w:t xml:space="preserve">, ce qui amène </w:t>
      </w:r>
      <w:r w:rsidR="00F144D9" w:rsidRPr="00F144D9">
        <w:rPr>
          <w:bCs/>
          <w:i/>
          <w:u w:val="single"/>
          <w:lang w:val="fr-CA" w:eastAsia="fr-CA"/>
        </w:rPr>
        <w:t>une portée disproportionnée</w:t>
      </w:r>
      <w:r w:rsidR="00BA0BC5" w:rsidRPr="00BA0BC5">
        <w:rPr>
          <w:bCs/>
          <w:i/>
          <w:lang w:val="fr-CA" w:eastAsia="fr-CA"/>
        </w:rPr>
        <w:t xml:space="preserve"> de la </w:t>
      </w:r>
      <w:r w:rsidR="00BA0BC5" w:rsidRPr="00BA0BC5">
        <w:rPr>
          <w:bCs/>
          <w:i/>
          <w:iCs/>
          <w:lang w:val="fr-CA" w:eastAsia="fr-CA"/>
        </w:rPr>
        <w:t xml:space="preserve">LRE </w:t>
      </w:r>
      <w:r w:rsidR="00BA0BC5" w:rsidRPr="00BA0BC5">
        <w:rPr>
          <w:bCs/>
          <w:i/>
          <w:lang w:val="fr-CA" w:eastAsia="fr-CA"/>
        </w:rPr>
        <w:t>et de la sanction imposée.</w:t>
      </w:r>
      <w:r w:rsidR="00816641">
        <w:rPr>
          <w:bCs/>
          <w:i/>
          <w:lang w:val="fr-CA" w:eastAsia="fr-CA"/>
        </w:rPr>
        <w:t> </w:t>
      </w:r>
      <w:r w:rsidRPr="00E14FC6">
        <w:rPr>
          <w:lang w:val="fr-CA" w:eastAsia="fr-CA"/>
        </w:rPr>
        <w:t xml:space="preserve">» </w:t>
      </w:r>
      <w:r w:rsidRPr="00BA0BC5">
        <w:rPr>
          <w:lang w:val="fr-CA" w:eastAsia="fr-CA"/>
        </w:rPr>
        <w:t>[nous soulignons]</w:t>
      </w:r>
    </w:p>
    <w:p w:rsidR="00643F4F" w:rsidRDefault="00643F4F" w:rsidP="00643F4F">
      <w:pPr>
        <w:tabs>
          <w:tab w:val="left" w:pos="567"/>
        </w:tabs>
        <w:autoSpaceDE w:val="0"/>
        <w:autoSpaceDN w:val="0"/>
        <w:adjustRightInd w:val="0"/>
        <w:jc w:val="both"/>
        <w:rPr>
          <w:bCs/>
          <w:i/>
          <w:lang w:val="fr-CA" w:eastAsia="fr-CA"/>
        </w:rPr>
      </w:pPr>
    </w:p>
    <w:p w:rsidR="00643F4F" w:rsidRPr="00DC4F78" w:rsidRDefault="00643F4F" w:rsidP="00DC66B4">
      <w:pPr>
        <w:numPr>
          <w:ilvl w:val="0"/>
          <w:numId w:val="41"/>
        </w:numPr>
        <w:tabs>
          <w:tab w:val="left" w:pos="567"/>
        </w:tabs>
        <w:autoSpaceDE w:val="0"/>
        <w:autoSpaceDN w:val="0"/>
        <w:adjustRightInd w:val="0"/>
        <w:ind w:left="0" w:firstLine="0"/>
        <w:jc w:val="both"/>
        <w:rPr>
          <w:rFonts w:ascii="Arial" w:hAnsi="Arial" w:cs="Arial"/>
          <w:b/>
          <w:bCs/>
          <w:lang w:val="fr-CA" w:eastAsia="fr-CA"/>
        </w:rPr>
      </w:pPr>
      <w:r w:rsidRPr="00E14FC6">
        <w:rPr>
          <w:bCs/>
          <w:lang w:val="fr-CA" w:eastAsia="fr-CA"/>
        </w:rPr>
        <w:t>«</w:t>
      </w:r>
      <w:r w:rsidRPr="00DC4F78">
        <w:rPr>
          <w:bCs/>
          <w:i/>
          <w:lang w:val="fr-CA" w:eastAsia="fr-CA"/>
        </w:rPr>
        <w:t> </w:t>
      </w:r>
      <w:r w:rsidR="00BA0BC5" w:rsidRPr="00BA0BC5">
        <w:rPr>
          <w:b/>
          <w:bCs/>
          <w:i/>
          <w:lang w:val="fr-CA" w:eastAsia="fr-CA"/>
        </w:rPr>
        <w:t>85.10.</w:t>
      </w:r>
      <w:r w:rsidR="00BA0BC5" w:rsidRPr="00BA0BC5">
        <w:rPr>
          <w:bCs/>
          <w:i/>
          <w:lang w:val="fr-CA" w:eastAsia="fr-CA"/>
        </w:rPr>
        <w:t> Après avoir donné à l</w:t>
      </w:r>
      <w:r w:rsidR="00B46796">
        <w:rPr>
          <w:bCs/>
          <w:i/>
          <w:lang w:val="fr-CA" w:eastAsia="fr-CA"/>
        </w:rPr>
        <w:t>’</w:t>
      </w:r>
      <w:r w:rsidR="00BA0BC5" w:rsidRPr="00BA0BC5">
        <w:rPr>
          <w:bCs/>
          <w:i/>
          <w:lang w:val="fr-CA" w:eastAsia="fr-CA"/>
        </w:rPr>
        <w:t>entité visée à l</w:t>
      </w:r>
      <w:r w:rsidR="00B46796">
        <w:rPr>
          <w:bCs/>
          <w:i/>
          <w:lang w:val="fr-CA" w:eastAsia="fr-CA"/>
        </w:rPr>
        <w:t>’</w:t>
      </w:r>
      <w:r w:rsidR="00BA0BC5" w:rsidRPr="00BA0BC5">
        <w:rPr>
          <w:bCs/>
          <w:i/>
          <w:lang w:val="fr-CA" w:eastAsia="fr-CA"/>
        </w:rPr>
        <w:t>article 85.9 l</w:t>
      </w:r>
      <w:r w:rsidR="00B46796">
        <w:rPr>
          <w:bCs/>
          <w:i/>
          <w:lang w:val="fr-CA" w:eastAsia="fr-CA"/>
        </w:rPr>
        <w:t>’</w:t>
      </w:r>
      <w:r w:rsidR="00BA0BC5" w:rsidRPr="00BA0BC5">
        <w:rPr>
          <w:bCs/>
          <w:i/>
          <w:lang w:val="fr-CA" w:eastAsia="fr-CA"/>
        </w:rPr>
        <w:t xml:space="preserve">occasion de se faire entendre, la Régie détermine </w:t>
      </w:r>
      <w:r w:rsidR="00BA0BC5" w:rsidRPr="00BA0BC5">
        <w:rPr>
          <w:bCs/>
          <w:i/>
          <w:u w:val="single"/>
          <w:lang w:val="fr-CA" w:eastAsia="fr-CA"/>
        </w:rPr>
        <w:t>s</w:t>
      </w:r>
      <w:r w:rsidR="00B46796">
        <w:rPr>
          <w:bCs/>
          <w:i/>
          <w:u w:val="single"/>
          <w:lang w:val="fr-CA" w:eastAsia="fr-CA"/>
        </w:rPr>
        <w:t>’</w:t>
      </w:r>
      <w:r w:rsidR="00BA0BC5" w:rsidRPr="00BA0BC5">
        <w:rPr>
          <w:bCs/>
          <w:i/>
          <w:u w:val="single"/>
          <w:lang w:val="fr-CA" w:eastAsia="fr-CA"/>
        </w:rPr>
        <w:t>il y a eu contravention</w:t>
      </w:r>
      <w:r w:rsidR="00BA0BC5" w:rsidRPr="00BA0BC5">
        <w:rPr>
          <w:bCs/>
          <w:i/>
          <w:lang w:val="fr-CA" w:eastAsia="fr-CA"/>
        </w:rPr>
        <w:t xml:space="preserve"> à une norme de fiabilité et, le cas échéant, elle impose </w:t>
      </w:r>
      <w:r w:rsidR="00BA0BC5" w:rsidRPr="00BA0BC5">
        <w:rPr>
          <w:bCs/>
          <w:i/>
          <w:u w:val="single"/>
          <w:lang w:val="fr-CA" w:eastAsia="fr-CA"/>
        </w:rPr>
        <w:t>une sanction qui ne peut excéder 500 000 $ par jour</w:t>
      </w:r>
      <w:r w:rsidR="00BA0BC5" w:rsidRPr="00BA0BC5">
        <w:rPr>
          <w:bCs/>
          <w:i/>
          <w:lang w:val="fr-CA" w:eastAsia="fr-CA"/>
        </w:rPr>
        <w:t xml:space="preserve"> et en fixe le délai de paiement.</w:t>
      </w:r>
      <w:r w:rsidR="00816641">
        <w:rPr>
          <w:bCs/>
          <w:i/>
          <w:lang w:val="fr-CA" w:eastAsia="fr-CA"/>
        </w:rPr>
        <w:t> </w:t>
      </w:r>
      <w:r w:rsidRPr="00DC4F78">
        <w:rPr>
          <w:bCs/>
          <w:i/>
          <w:lang w:val="fr-CA" w:eastAsia="fr-CA"/>
        </w:rPr>
        <w:t>»</w:t>
      </w:r>
      <w:r w:rsidRPr="009B7D11">
        <w:rPr>
          <w:lang w:val="fr-CA" w:eastAsia="fr-CA"/>
        </w:rPr>
        <w:t xml:space="preserve"> </w:t>
      </w:r>
      <w:r w:rsidRPr="00DB40D1">
        <w:rPr>
          <w:lang w:val="fr-CA" w:eastAsia="fr-CA"/>
        </w:rPr>
        <w:t>[nous soulignons]</w:t>
      </w:r>
    </w:p>
    <w:p w:rsidR="00643F4F" w:rsidRPr="00802558" w:rsidRDefault="00643F4F" w:rsidP="00643F4F">
      <w:pPr>
        <w:jc w:val="both"/>
        <w:rPr>
          <w:iCs/>
          <w:lang w:val="fr-CA"/>
        </w:rPr>
      </w:pPr>
    </w:p>
    <w:p w:rsidR="00643F4F" w:rsidRPr="00802558" w:rsidRDefault="00736544" w:rsidP="00643F4F">
      <w:pPr>
        <w:jc w:val="both"/>
        <w:rPr>
          <w:b/>
          <w:bCs/>
          <w:lang w:val="fr-CA"/>
        </w:rPr>
      </w:pPr>
      <w:r>
        <w:rPr>
          <w:b/>
          <w:bCs/>
          <w:lang w:val="fr-CA"/>
        </w:rPr>
        <w:t>Demande</w:t>
      </w:r>
      <w:r w:rsidR="00EA47F7">
        <w:rPr>
          <w:b/>
          <w:bCs/>
          <w:lang w:val="fr-CA"/>
        </w:rPr>
        <w:t>s</w:t>
      </w:r>
      <w:r w:rsidR="00643F4F" w:rsidRPr="00802558">
        <w:rPr>
          <w:b/>
          <w:bCs/>
          <w:lang w:val="fr-CA"/>
        </w:rPr>
        <w:t> :</w:t>
      </w:r>
    </w:p>
    <w:p w:rsidR="00643F4F" w:rsidRPr="00802558" w:rsidRDefault="00643F4F" w:rsidP="00643F4F">
      <w:pPr>
        <w:jc w:val="both"/>
        <w:rPr>
          <w:lang w:val="fr-CA"/>
        </w:rPr>
      </w:pPr>
    </w:p>
    <w:p w:rsidR="008F0778" w:rsidRDefault="00736544" w:rsidP="00816641">
      <w:pPr>
        <w:numPr>
          <w:ilvl w:val="1"/>
          <w:numId w:val="1"/>
        </w:numPr>
        <w:tabs>
          <w:tab w:val="clear" w:pos="680"/>
        </w:tabs>
        <w:ind w:left="567"/>
        <w:jc w:val="both"/>
        <w:rPr>
          <w:lang w:val="fr-CA"/>
        </w:rPr>
      </w:pPr>
      <w:r w:rsidRPr="00802558">
        <w:rPr>
          <w:lang w:val="fr-CA"/>
        </w:rPr>
        <w:t xml:space="preserve">Veuillez </w:t>
      </w:r>
      <w:r w:rsidR="00E54809">
        <w:rPr>
          <w:lang w:val="fr-CA"/>
        </w:rPr>
        <w:t>confirmer que, selon</w:t>
      </w:r>
      <w:r w:rsidR="009D7B17">
        <w:rPr>
          <w:lang w:val="fr-CA"/>
        </w:rPr>
        <w:t xml:space="preserve"> l</w:t>
      </w:r>
      <w:r w:rsidR="00B46796">
        <w:rPr>
          <w:lang w:val="fr-CA"/>
        </w:rPr>
        <w:t>’</w:t>
      </w:r>
      <w:r w:rsidR="00E54809">
        <w:rPr>
          <w:lang w:val="fr-CA"/>
        </w:rPr>
        <w:t xml:space="preserve">interprétation de RTA, même en cas de </w:t>
      </w:r>
      <w:r w:rsidR="007205F4">
        <w:rPr>
          <w:lang w:val="fr-CA"/>
        </w:rPr>
        <w:t>« </w:t>
      </w:r>
      <w:r w:rsidR="00E54809" w:rsidRPr="007205F4">
        <w:rPr>
          <w:i/>
          <w:lang w:val="fr-CA"/>
        </w:rPr>
        <w:t>répétition d</w:t>
      </w:r>
      <w:r w:rsidR="00B46796">
        <w:rPr>
          <w:i/>
          <w:lang w:val="fr-CA"/>
        </w:rPr>
        <w:t>’</w:t>
      </w:r>
      <w:r w:rsidR="00E54809" w:rsidRPr="007205F4">
        <w:rPr>
          <w:i/>
          <w:lang w:val="fr-CA"/>
        </w:rPr>
        <w:t xml:space="preserve">une </w:t>
      </w:r>
      <w:r w:rsidR="007205F4" w:rsidRPr="007205F4">
        <w:rPr>
          <w:i/>
          <w:lang w:val="fr-CA"/>
        </w:rPr>
        <w:t>non-conformité</w:t>
      </w:r>
      <w:r w:rsidR="007205F4">
        <w:rPr>
          <w:i/>
          <w:lang w:val="fr-CA"/>
        </w:rPr>
        <w:t> </w:t>
      </w:r>
      <w:r w:rsidR="00F144D9" w:rsidRPr="00F144D9">
        <w:rPr>
          <w:lang w:val="fr-CA"/>
        </w:rPr>
        <w:t>»</w:t>
      </w:r>
      <w:r w:rsidR="007205F4">
        <w:rPr>
          <w:lang w:val="fr-CA"/>
        </w:rPr>
        <w:t xml:space="preserve"> </w:t>
      </w:r>
      <w:r w:rsidR="00E54809">
        <w:rPr>
          <w:lang w:val="fr-CA"/>
        </w:rPr>
        <w:t xml:space="preserve">plusieurs fois </w:t>
      </w:r>
      <w:r w:rsidR="00F144D9" w:rsidRPr="00F144D9">
        <w:rPr>
          <w:u w:val="single"/>
          <w:lang w:val="fr-CA"/>
        </w:rPr>
        <w:t>le même jour</w:t>
      </w:r>
      <w:r w:rsidR="00E54809">
        <w:rPr>
          <w:lang w:val="fr-CA"/>
        </w:rPr>
        <w:t>, la Régie ne pourrait imposer plusieurs sanctions pécuniaires dont la valeur totale dépasserait 500</w:t>
      </w:r>
      <w:r w:rsidR="005F32AD">
        <w:rPr>
          <w:lang w:val="fr-CA"/>
        </w:rPr>
        <w:t> </w:t>
      </w:r>
      <w:r w:rsidR="00E54809">
        <w:rPr>
          <w:lang w:val="fr-CA"/>
        </w:rPr>
        <w:t>000</w:t>
      </w:r>
      <w:r w:rsidR="005F32AD">
        <w:rPr>
          <w:lang w:val="fr-CA"/>
        </w:rPr>
        <w:t> </w:t>
      </w:r>
      <w:r w:rsidR="00E54809">
        <w:rPr>
          <w:lang w:val="fr-CA"/>
        </w:rPr>
        <w:t>$</w:t>
      </w:r>
      <w:r w:rsidR="007205F4">
        <w:t xml:space="preserve">, pour cette </w:t>
      </w:r>
      <w:r w:rsidR="007205F4">
        <w:rPr>
          <w:lang w:val="fr-CA"/>
        </w:rPr>
        <w:t>« </w:t>
      </w:r>
      <w:r w:rsidR="007205F4" w:rsidRPr="007205F4">
        <w:rPr>
          <w:i/>
          <w:lang w:val="fr-CA"/>
        </w:rPr>
        <w:t>répétition d</w:t>
      </w:r>
      <w:r w:rsidR="00B46796">
        <w:rPr>
          <w:i/>
          <w:lang w:val="fr-CA"/>
        </w:rPr>
        <w:t>’</w:t>
      </w:r>
      <w:r w:rsidR="007205F4" w:rsidRPr="007205F4">
        <w:rPr>
          <w:i/>
          <w:lang w:val="fr-CA"/>
        </w:rPr>
        <w:t>une non-conformité</w:t>
      </w:r>
      <w:r w:rsidR="007205F4">
        <w:rPr>
          <w:i/>
          <w:lang w:val="fr-CA"/>
        </w:rPr>
        <w:t> </w:t>
      </w:r>
      <w:r w:rsidR="007205F4" w:rsidRPr="00E14FC6">
        <w:rPr>
          <w:lang w:val="fr-CA"/>
        </w:rPr>
        <w:t>»</w:t>
      </w:r>
      <w:r w:rsidR="004F3980">
        <w:rPr>
          <w:lang w:val="fr-CA"/>
        </w:rPr>
        <w:t>.</w:t>
      </w:r>
      <w:r w:rsidR="00014130" w:rsidRPr="00014130">
        <w:rPr>
          <w:lang w:val="fr-CA"/>
        </w:rPr>
        <w:t xml:space="preserve"> </w:t>
      </w:r>
      <w:r w:rsidR="00014130">
        <w:rPr>
          <w:lang w:val="fr-CA"/>
        </w:rPr>
        <w:t>Veuillez commenter.</w:t>
      </w:r>
    </w:p>
    <w:p w:rsidR="00BC25D3" w:rsidRDefault="00BC25D3" w:rsidP="00BC25D3">
      <w:pPr>
        <w:ind w:left="567"/>
        <w:jc w:val="both"/>
        <w:rPr>
          <w:lang w:val="fr-CA"/>
        </w:rPr>
      </w:pPr>
    </w:p>
    <w:p w:rsidR="002841E4" w:rsidRDefault="00893AEB" w:rsidP="002841E4">
      <w:pPr>
        <w:keepNext/>
        <w:jc w:val="both"/>
        <w:rPr>
          <w:b/>
          <w:lang w:val="fr-CA"/>
        </w:rPr>
      </w:pPr>
      <w:r>
        <w:rPr>
          <w:b/>
          <w:lang w:val="fr-CA"/>
        </w:rPr>
        <w:t>R</w:t>
      </w:r>
      <w:r w:rsidR="00C32D1C" w:rsidRPr="00C32D1C">
        <w:rPr>
          <w:b/>
          <w:lang w:val="fr-CA"/>
        </w:rPr>
        <w:t>3.1</w:t>
      </w:r>
    </w:p>
    <w:p w:rsidR="002841E4" w:rsidRDefault="002841E4" w:rsidP="002841E4">
      <w:pPr>
        <w:keepNext/>
        <w:jc w:val="both"/>
        <w:rPr>
          <w:b/>
          <w:lang w:val="fr-CA"/>
        </w:rPr>
      </w:pPr>
    </w:p>
    <w:p w:rsidR="00CA77F7" w:rsidRDefault="00C32D1C" w:rsidP="00CA77F7">
      <w:pPr>
        <w:ind w:left="709" w:hanging="709"/>
        <w:jc w:val="both"/>
        <w:rPr>
          <w:b/>
          <w:lang w:val="fr-CA"/>
        </w:rPr>
      </w:pPr>
      <w:r w:rsidRPr="00C32D1C">
        <w:rPr>
          <w:b/>
          <w:lang w:val="fr-CA"/>
        </w:rPr>
        <w:tab/>
      </w:r>
      <w:r w:rsidR="00CA77F7">
        <w:rPr>
          <w:b/>
          <w:lang w:val="fr-CA"/>
        </w:rPr>
        <w:t xml:space="preserve">Le fait que la section sur la fréquence et la durée des non-conformités soit </w:t>
      </w:r>
      <w:r w:rsidR="00C06A3A">
        <w:rPr>
          <w:b/>
          <w:lang w:val="fr-CA"/>
        </w:rPr>
        <w:t xml:space="preserve">fortement </w:t>
      </w:r>
      <w:r w:rsidR="00CA77F7">
        <w:rPr>
          <w:b/>
          <w:lang w:val="fr-CA"/>
        </w:rPr>
        <w:t xml:space="preserve">inspirée du guide de sanctions américain alors que le système américain n’a pas de disposition similaire à l’article 85.10 de la </w:t>
      </w:r>
      <w:r w:rsidR="00CA77F7" w:rsidRPr="00CA77F7">
        <w:rPr>
          <w:b/>
          <w:i/>
          <w:lang w:val="fr-CA"/>
        </w:rPr>
        <w:t>LRE</w:t>
      </w:r>
      <w:r w:rsidR="00D30197">
        <w:rPr>
          <w:b/>
          <w:lang w:val="fr-CA"/>
        </w:rPr>
        <w:t xml:space="preserve"> engendre des </w:t>
      </w:r>
      <w:r w:rsidR="0043409A">
        <w:rPr>
          <w:b/>
          <w:lang w:val="fr-CA"/>
        </w:rPr>
        <w:t>difficultés pour tenter de concilier</w:t>
      </w:r>
      <w:r w:rsidR="004A1A53">
        <w:rPr>
          <w:b/>
          <w:lang w:val="fr-CA"/>
        </w:rPr>
        <w:t xml:space="preserve"> les concepts</w:t>
      </w:r>
      <w:r w:rsidR="00CA77F7">
        <w:rPr>
          <w:b/>
          <w:lang w:val="fr-CA"/>
        </w:rPr>
        <w:t xml:space="preserve"> énoncés</w:t>
      </w:r>
      <w:r w:rsidR="0043409A">
        <w:rPr>
          <w:b/>
          <w:lang w:val="fr-CA"/>
        </w:rPr>
        <w:t xml:space="preserve"> dans le guide américain</w:t>
      </w:r>
      <w:r w:rsidR="00CA77F7">
        <w:rPr>
          <w:b/>
          <w:lang w:val="fr-CA"/>
        </w:rPr>
        <w:t xml:space="preserve"> et le texte de l’article 85.10 de la </w:t>
      </w:r>
      <w:r w:rsidR="00CA77F7" w:rsidRPr="00CA77F7">
        <w:rPr>
          <w:b/>
          <w:i/>
          <w:lang w:val="fr-CA"/>
        </w:rPr>
        <w:t>LRE</w:t>
      </w:r>
      <w:r w:rsidR="00CA77F7">
        <w:rPr>
          <w:b/>
          <w:lang w:val="fr-CA"/>
        </w:rPr>
        <w:t>.</w:t>
      </w:r>
    </w:p>
    <w:p w:rsidR="00CA77F7" w:rsidRDefault="00CA77F7" w:rsidP="00CA77F7">
      <w:pPr>
        <w:ind w:left="709" w:hanging="709"/>
        <w:jc w:val="both"/>
        <w:rPr>
          <w:b/>
          <w:lang w:val="fr-CA"/>
        </w:rPr>
      </w:pPr>
    </w:p>
    <w:p w:rsidR="009C04EF" w:rsidRDefault="0023797C" w:rsidP="009C04EF">
      <w:pPr>
        <w:ind w:left="709"/>
        <w:jc w:val="both"/>
        <w:rPr>
          <w:b/>
          <w:lang w:val="fr-CA"/>
        </w:rPr>
      </w:pPr>
      <w:r>
        <w:rPr>
          <w:b/>
          <w:lang w:val="fr-CA"/>
        </w:rPr>
        <w:t>La fréquence et la durée des non-c</w:t>
      </w:r>
      <w:r w:rsidR="009A4636">
        <w:rPr>
          <w:b/>
          <w:lang w:val="fr-CA"/>
        </w:rPr>
        <w:t xml:space="preserve">onformités pourraient certes </w:t>
      </w:r>
      <w:r>
        <w:rPr>
          <w:b/>
          <w:lang w:val="fr-CA"/>
        </w:rPr>
        <w:t>être prises en compte comme critère</w:t>
      </w:r>
      <w:r w:rsidR="00F3061D">
        <w:rPr>
          <w:b/>
          <w:lang w:val="fr-CA"/>
        </w:rPr>
        <w:t>s</w:t>
      </w:r>
      <w:r>
        <w:rPr>
          <w:b/>
          <w:lang w:val="fr-CA"/>
        </w:rPr>
        <w:t xml:space="preserve"> d’ajustement</w:t>
      </w:r>
      <w:r w:rsidR="009A4636">
        <w:rPr>
          <w:b/>
          <w:lang w:val="fr-CA"/>
        </w:rPr>
        <w:t xml:space="preserve"> mais il </w:t>
      </w:r>
      <w:r w:rsidR="009A4636" w:rsidRPr="00C32D1C">
        <w:rPr>
          <w:b/>
          <w:lang w:val="fr-CA"/>
        </w:rPr>
        <w:t xml:space="preserve">devrait revenir à la Régie de donner son interprétation à l’article 85.10 de la </w:t>
      </w:r>
      <w:r w:rsidR="009A4636" w:rsidRPr="0023797C">
        <w:rPr>
          <w:b/>
          <w:i/>
          <w:lang w:val="fr-CA"/>
        </w:rPr>
        <w:t>LRE</w:t>
      </w:r>
      <w:r>
        <w:rPr>
          <w:b/>
          <w:lang w:val="fr-CA"/>
        </w:rPr>
        <w:t xml:space="preserve">.  </w:t>
      </w:r>
    </w:p>
    <w:p w:rsidR="009C04EF" w:rsidRDefault="009C04EF" w:rsidP="009C04EF">
      <w:pPr>
        <w:ind w:left="709"/>
        <w:jc w:val="both"/>
        <w:rPr>
          <w:b/>
          <w:lang w:val="fr-CA"/>
        </w:rPr>
      </w:pPr>
    </w:p>
    <w:p w:rsidR="009C04EF" w:rsidRDefault="009C04EF" w:rsidP="009C04EF">
      <w:pPr>
        <w:ind w:left="709"/>
        <w:jc w:val="both"/>
        <w:rPr>
          <w:b/>
          <w:lang w:val="fr-CA"/>
        </w:rPr>
      </w:pPr>
      <w:r>
        <w:rPr>
          <w:b/>
          <w:lang w:val="fr-CA"/>
        </w:rPr>
        <w:t xml:space="preserve">Il est très difficile pour RTA de donner une interprétation et une portée à l’article 85.10 de la </w:t>
      </w:r>
      <w:r w:rsidRPr="00E20D6B">
        <w:rPr>
          <w:b/>
          <w:i/>
          <w:lang w:val="fr-CA"/>
        </w:rPr>
        <w:t>LRE</w:t>
      </w:r>
      <w:r>
        <w:rPr>
          <w:b/>
          <w:lang w:val="fr-CA"/>
        </w:rPr>
        <w:t xml:space="preserve"> dans un contexte absolu et théorique alors que les sanctions seront déterminées au cas par cas en fonction d’un ensemble de faits, circonstances et facteurs propres à chaque cas.</w:t>
      </w:r>
    </w:p>
    <w:p w:rsidR="009C04EF" w:rsidRDefault="009C04EF" w:rsidP="009C04EF">
      <w:pPr>
        <w:ind w:left="709"/>
        <w:jc w:val="both"/>
        <w:rPr>
          <w:b/>
          <w:lang w:val="fr-CA"/>
        </w:rPr>
      </w:pPr>
    </w:p>
    <w:p w:rsidR="009C04EF" w:rsidRDefault="009C04EF" w:rsidP="009C04EF">
      <w:pPr>
        <w:ind w:left="709"/>
        <w:jc w:val="both"/>
        <w:rPr>
          <w:b/>
          <w:lang w:val="fr-CA"/>
        </w:rPr>
      </w:pPr>
      <w:r>
        <w:rPr>
          <w:b/>
          <w:lang w:val="fr-CA"/>
        </w:rPr>
        <w:t xml:space="preserve">Bien que l’article 85.10 </w:t>
      </w:r>
      <w:r w:rsidRPr="009C04EF">
        <w:rPr>
          <w:b/>
          <w:i/>
          <w:lang w:val="fr-CA"/>
        </w:rPr>
        <w:t>LRE</w:t>
      </w:r>
      <w:r>
        <w:rPr>
          <w:b/>
          <w:lang w:val="fr-CA"/>
        </w:rPr>
        <w:t xml:space="preserve"> s’applique de façon générale à toutes les entités visées, une grande majorité des entités visées n’ont peu ou pas d’incidence sur le réseau Interconnecté, soit l’enjeu principal que le régime cherche à protéger.</w:t>
      </w:r>
    </w:p>
    <w:p w:rsidR="009C04EF" w:rsidRDefault="009C04EF" w:rsidP="00CA77F7">
      <w:pPr>
        <w:ind w:left="709"/>
        <w:jc w:val="both"/>
        <w:rPr>
          <w:b/>
          <w:lang w:val="fr-CA"/>
        </w:rPr>
      </w:pPr>
    </w:p>
    <w:p w:rsidR="00F534AB" w:rsidRPr="00F534AB" w:rsidRDefault="00AF3916" w:rsidP="00CA77F7">
      <w:pPr>
        <w:ind w:left="709"/>
        <w:jc w:val="both"/>
        <w:rPr>
          <w:b/>
          <w:lang w:val="fr-CA"/>
        </w:rPr>
      </w:pPr>
      <w:r w:rsidRPr="009C04EF">
        <w:rPr>
          <w:b/>
          <w:lang w:val="fr-CA"/>
        </w:rPr>
        <w:t xml:space="preserve">Ceci dit, </w:t>
      </w:r>
      <w:r w:rsidR="00A811B4" w:rsidRPr="009C04EF">
        <w:rPr>
          <w:b/>
          <w:lang w:val="fr-CA"/>
        </w:rPr>
        <w:t>RTA est néanmoins</w:t>
      </w:r>
      <w:r w:rsidR="009C04EF" w:rsidRPr="009C04EF">
        <w:rPr>
          <w:b/>
          <w:lang w:val="fr-CA"/>
        </w:rPr>
        <w:t xml:space="preserve"> d’avis que l</w:t>
      </w:r>
      <w:r w:rsidR="00F534AB" w:rsidRPr="009C04EF">
        <w:rPr>
          <w:b/>
          <w:lang w:val="fr-CA"/>
        </w:rPr>
        <w:t>a Régie ne pourrait imposer plusieurs sanctions pécuniaires dont la valeur totale dépasserait 500 000 $</w:t>
      </w:r>
      <w:r w:rsidR="009C04EF" w:rsidRPr="009C04EF">
        <w:rPr>
          <w:b/>
        </w:rPr>
        <w:t xml:space="preserve"> pour la</w:t>
      </w:r>
      <w:r w:rsidR="00F534AB" w:rsidRPr="009C04EF">
        <w:rPr>
          <w:b/>
        </w:rPr>
        <w:t xml:space="preserve"> </w:t>
      </w:r>
      <w:r w:rsidR="00F534AB" w:rsidRPr="009C04EF">
        <w:rPr>
          <w:b/>
          <w:lang w:val="fr-CA"/>
        </w:rPr>
        <w:t xml:space="preserve">répétition d’une </w:t>
      </w:r>
      <w:r w:rsidR="009C04EF" w:rsidRPr="009C04EF">
        <w:rPr>
          <w:b/>
          <w:lang w:val="fr-CA"/>
        </w:rPr>
        <w:t>même non-conformité</w:t>
      </w:r>
      <w:r w:rsidR="00F534AB" w:rsidRPr="009C04EF">
        <w:rPr>
          <w:b/>
          <w:lang w:val="fr-CA"/>
        </w:rPr>
        <w:t>.</w:t>
      </w:r>
    </w:p>
    <w:p w:rsidR="004A1A53" w:rsidRPr="00C32D1C" w:rsidRDefault="004A1A53" w:rsidP="00F534AB">
      <w:pPr>
        <w:jc w:val="both"/>
        <w:rPr>
          <w:b/>
          <w:lang w:val="fr-CA"/>
        </w:rPr>
      </w:pPr>
    </w:p>
    <w:p w:rsidR="000F7F16" w:rsidRPr="000C4691" w:rsidRDefault="000F7F16" w:rsidP="004E77F4">
      <w:pPr>
        <w:jc w:val="both"/>
        <w:rPr>
          <w:lang w:val="fr-CA"/>
        </w:rPr>
      </w:pPr>
    </w:p>
    <w:p w:rsidR="004F3D23" w:rsidRDefault="004F3D23" w:rsidP="00816641">
      <w:pPr>
        <w:numPr>
          <w:ilvl w:val="1"/>
          <w:numId w:val="1"/>
        </w:numPr>
        <w:tabs>
          <w:tab w:val="clear" w:pos="680"/>
        </w:tabs>
        <w:ind w:left="567" w:hanging="567"/>
        <w:jc w:val="both"/>
        <w:rPr>
          <w:lang w:val="fr-CA"/>
        </w:rPr>
      </w:pPr>
      <w:r w:rsidRPr="00802558">
        <w:rPr>
          <w:lang w:val="fr-CA"/>
        </w:rPr>
        <w:t xml:space="preserve">Veuillez </w:t>
      </w:r>
      <w:r w:rsidR="007918DF">
        <w:rPr>
          <w:lang w:val="fr-CA"/>
        </w:rPr>
        <w:t>indiquer et justifier</w:t>
      </w:r>
      <w:r>
        <w:rPr>
          <w:lang w:val="fr-CA"/>
        </w:rPr>
        <w:t xml:space="preserve"> </w:t>
      </w:r>
      <w:r w:rsidR="007918DF">
        <w:rPr>
          <w:lang w:val="fr-CA"/>
        </w:rPr>
        <w:t>si</w:t>
      </w:r>
      <w:r>
        <w:rPr>
          <w:lang w:val="fr-CA"/>
        </w:rPr>
        <w:t>, selon l</w:t>
      </w:r>
      <w:r w:rsidR="00B46796">
        <w:rPr>
          <w:lang w:val="fr-CA"/>
        </w:rPr>
        <w:t>’</w:t>
      </w:r>
      <w:r>
        <w:rPr>
          <w:lang w:val="fr-CA"/>
        </w:rPr>
        <w:t xml:space="preserve">interprétation de RTA, </w:t>
      </w:r>
      <w:r w:rsidR="007918DF">
        <w:rPr>
          <w:lang w:val="fr-CA"/>
        </w:rPr>
        <w:t>dans le</w:t>
      </w:r>
      <w:r>
        <w:rPr>
          <w:lang w:val="fr-CA"/>
        </w:rPr>
        <w:t xml:space="preserve"> cas « </w:t>
      </w:r>
      <w:r w:rsidRPr="007205F4">
        <w:rPr>
          <w:i/>
          <w:lang w:val="fr-CA"/>
        </w:rPr>
        <w:t>d</w:t>
      </w:r>
      <w:r w:rsidR="00B46796">
        <w:rPr>
          <w:i/>
          <w:lang w:val="fr-CA"/>
        </w:rPr>
        <w:t>’</w:t>
      </w:r>
      <w:r w:rsidRPr="007205F4">
        <w:rPr>
          <w:i/>
          <w:lang w:val="fr-CA"/>
        </w:rPr>
        <w:t>une non</w:t>
      </w:r>
      <w:r w:rsidR="00834297">
        <w:rPr>
          <w:i/>
          <w:lang w:val="fr-CA"/>
        </w:rPr>
        <w:noBreakHyphen/>
      </w:r>
      <w:r w:rsidRPr="007205F4">
        <w:rPr>
          <w:i/>
          <w:lang w:val="fr-CA"/>
        </w:rPr>
        <w:t>conformité</w:t>
      </w:r>
      <w:r>
        <w:rPr>
          <w:i/>
          <w:lang w:val="fr-CA"/>
        </w:rPr>
        <w:t> </w:t>
      </w:r>
      <w:r w:rsidR="009046D6" w:rsidRPr="007918DF">
        <w:rPr>
          <w:i/>
          <w:lang w:val="fr-CA"/>
        </w:rPr>
        <w:t>unique</w:t>
      </w:r>
      <w:r w:rsidR="00816641">
        <w:rPr>
          <w:i/>
          <w:lang w:val="fr-CA"/>
        </w:rPr>
        <w:t> </w:t>
      </w:r>
      <w:r>
        <w:rPr>
          <w:i/>
          <w:lang w:val="fr-CA"/>
        </w:rPr>
        <w:t>»</w:t>
      </w:r>
      <w:r>
        <w:rPr>
          <w:lang w:val="fr-CA"/>
        </w:rPr>
        <w:t xml:space="preserve"> </w:t>
      </w:r>
      <w:r w:rsidR="009046D6" w:rsidRPr="007918DF">
        <w:rPr>
          <w:lang w:val="fr-CA"/>
        </w:rPr>
        <w:t>répétée</w:t>
      </w:r>
      <w:r w:rsidR="00AD2A76">
        <w:rPr>
          <w:lang w:val="fr-CA"/>
        </w:rPr>
        <w:t xml:space="preserve"> </w:t>
      </w:r>
      <w:r>
        <w:rPr>
          <w:lang w:val="fr-CA"/>
        </w:rPr>
        <w:t xml:space="preserve">plusieurs </w:t>
      </w:r>
      <w:r w:rsidR="00F144D9" w:rsidRPr="00F144D9">
        <w:rPr>
          <w:u w:val="single"/>
          <w:lang w:val="fr-CA"/>
        </w:rPr>
        <w:t>jours différents</w:t>
      </w:r>
      <w:r>
        <w:rPr>
          <w:lang w:val="fr-CA"/>
        </w:rPr>
        <w:t xml:space="preserve">, la Régie </w:t>
      </w:r>
      <w:r w:rsidR="00753F21">
        <w:rPr>
          <w:lang w:val="fr-CA"/>
        </w:rPr>
        <w:t>peu</w:t>
      </w:r>
      <w:r>
        <w:rPr>
          <w:lang w:val="fr-CA"/>
        </w:rPr>
        <w:t>t imposer</w:t>
      </w:r>
      <w:r w:rsidR="00CE6334">
        <w:rPr>
          <w:lang w:val="fr-CA"/>
        </w:rPr>
        <w:t xml:space="preserve"> une sanction pécuniaire pour chaque jour de non-conformité</w:t>
      </w:r>
      <w:r w:rsidR="00EA47F7">
        <w:rPr>
          <w:lang w:val="fr-CA"/>
        </w:rPr>
        <w:t>.</w:t>
      </w:r>
    </w:p>
    <w:p w:rsidR="00B5739A" w:rsidRDefault="00B5739A" w:rsidP="00B5739A">
      <w:pPr>
        <w:pStyle w:val="Paragraphedeliste"/>
        <w:rPr>
          <w:lang w:val="fr-CA"/>
        </w:rPr>
      </w:pPr>
    </w:p>
    <w:p w:rsidR="002841E4" w:rsidRDefault="00893AEB" w:rsidP="002841E4">
      <w:pPr>
        <w:keepNext/>
        <w:jc w:val="both"/>
        <w:rPr>
          <w:b/>
          <w:lang w:val="fr-CA"/>
        </w:rPr>
      </w:pPr>
      <w:r>
        <w:rPr>
          <w:b/>
          <w:lang w:val="fr-CA"/>
        </w:rPr>
        <w:t>R</w:t>
      </w:r>
      <w:r w:rsidR="00084E3D" w:rsidRPr="00084E3D">
        <w:rPr>
          <w:b/>
          <w:lang w:val="fr-CA"/>
        </w:rPr>
        <w:t>3.2</w:t>
      </w:r>
    </w:p>
    <w:p w:rsidR="00F534AB" w:rsidRDefault="00F534AB" w:rsidP="002841E4">
      <w:pPr>
        <w:keepNext/>
        <w:jc w:val="both"/>
        <w:rPr>
          <w:b/>
          <w:lang w:val="fr-CA"/>
        </w:rPr>
      </w:pPr>
    </w:p>
    <w:p w:rsidR="00937D14" w:rsidRPr="009C04EF" w:rsidRDefault="009C04EF" w:rsidP="009C04EF">
      <w:pPr>
        <w:pStyle w:val="Paragraphedeliste"/>
        <w:ind w:left="567"/>
        <w:rPr>
          <w:b/>
          <w:lang w:val="fr-CA"/>
        </w:rPr>
      </w:pPr>
      <w:r w:rsidRPr="009C04EF">
        <w:rPr>
          <w:b/>
          <w:lang w:val="fr-CA"/>
        </w:rPr>
        <w:t>Voir la réponse R3.1.</w:t>
      </w:r>
    </w:p>
    <w:p w:rsidR="009C04EF" w:rsidRPr="009C04EF" w:rsidRDefault="009C04EF" w:rsidP="00816641">
      <w:pPr>
        <w:pStyle w:val="Paragraphedeliste"/>
        <w:ind w:left="567" w:hanging="567"/>
        <w:rPr>
          <w:b/>
          <w:lang w:val="fr-CA"/>
        </w:rPr>
      </w:pPr>
    </w:p>
    <w:p w:rsidR="004F3D23" w:rsidRPr="00E154BB" w:rsidRDefault="007918DF" w:rsidP="00816641">
      <w:pPr>
        <w:numPr>
          <w:ilvl w:val="1"/>
          <w:numId w:val="1"/>
        </w:numPr>
        <w:tabs>
          <w:tab w:val="clear" w:pos="680"/>
        </w:tabs>
        <w:ind w:left="567" w:hanging="567"/>
        <w:jc w:val="both"/>
        <w:rPr>
          <w:lang w:val="fr-CA"/>
        </w:rPr>
      </w:pPr>
      <w:r>
        <w:rPr>
          <w:lang w:val="fr-CA"/>
        </w:rPr>
        <w:t>V</w:t>
      </w:r>
      <w:r w:rsidR="004F3D23">
        <w:rPr>
          <w:lang w:val="fr-CA"/>
        </w:rPr>
        <w:t>euillez justifier l</w:t>
      </w:r>
      <w:r w:rsidR="00B46796">
        <w:rPr>
          <w:lang w:val="fr-CA"/>
        </w:rPr>
        <w:t>’</w:t>
      </w:r>
      <w:r w:rsidR="004F3D23">
        <w:rPr>
          <w:lang w:val="fr-CA"/>
        </w:rPr>
        <w:t>interprétation de RTA à l</w:t>
      </w:r>
      <w:r w:rsidR="00B46796">
        <w:rPr>
          <w:lang w:val="fr-CA"/>
        </w:rPr>
        <w:t>’</w:t>
      </w:r>
      <w:r w:rsidR="004F3D23">
        <w:rPr>
          <w:lang w:val="fr-CA"/>
        </w:rPr>
        <w:t>effet « </w:t>
      </w:r>
      <w:r w:rsidR="00753F21">
        <w:rPr>
          <w:i/>
          <w:lang w:val="fr-CA"/>
        </w:rPr>
        <w:t>qu</w:t>
      </w:r>
      <w:r w:rsidR="00B46796">
        <w:rPr>
          <w:i/>
          <w:lang w:val="fr-CA"/>
        </w:rPr>
        <w:t>’</w:t>
      </w:r>
      <w:r w:rsidR="004F3D23" w:rsidRPr="007205F4">
        <w:rPr>
          <w:i/>
          <w:lang w:val="fr-CA"/>
        </w:rPr>
        <w:t>une non-conformité</w:t>
      </w:r>
      <w:r w:rsidR="00137E32">
        <w:rPr>
          <w:i/>
          <w:lang w:val="fr-CA"/>
        </w:rPr>
        <w:t xml:space="preserve"> </w:t>
      </w:r>
      <w:r w:rsidR="009046D6" w:rsidRPr="007918DF">
        <w:rPr>
          <w:i/>
          <w:lang w:val="fr-CA"/>
        </w:rPr>
        <w:t>unique</w:t>
      </w:r>
      <w:r w:rsidR="004F3D23">
        <w:rPr>
          <w:i/>
          <w:lang w:val="fr-CA"/>
        </w:rPr>
        <w:t> »</w:t>
      </w:r>
      <w:r w:rsidR="004F3D23">
        <w:rPr>
          <w:lang w:val="fr-CA"/>
        </w:rPr>
        <w:t xml:space="preserve"> </w:t>
      </w:r>
      <w:r w:rsidR="00B46796">
        <w:rPr>
          <w:lang w:val="fr-CA"/>
        </w:rPr>
        <w:t xml:space="preserve"> </w:t>
      </w:r>
      <w:r w:rsidR="009046D6" w:rsidRPr="007918DF">
        <w:rPr>
          <w:lang w:val="fr-CA"/>
        </w:rPr>
        <w:t>répétée</w:t>
      </w:r>
      <w:r w:rsidR="005A0BDC">
        <w:rPr>
          <w:lang w:val="fr-CA"/>
        </w:rPr>
        <w:t xml:space="preserve"> plusieurs</w:t>
      </w:r>
      <w:r w:rsidR="00F144D9" w:rsidRPr="00F144D9">
        <w:rPr>
          <w:lang w:val="fr-CA"/>
        </w:rPr>
        <w:t xml:space="preserve"> </w:t>
      </w:r>
      <w:r w:rsidR="004F3D23" w:rsidRPr="004F3D23">
        <w:rPr>
          <w:u w:val="single"/>
          <w:lang w:val="fr-CA"/>
        </w:rPr>
        <w:t>jours différents</w:t>
      </w:r>
      <w:r w:rsidR="007A1342" w:rsidRPr="00C56359">
        <w:rPr>
          <w:lang w:val="fr-CA"/>
        </w:rPr>
        <w:t xml:space="preserve"> p</w:t>
      </w:r>
      <w:r w:rsidR="00A2364D">
        <w:rPr>
          <w:lang w:val="fr-CA"/>
        </w:rPr>
        <w:t xml:space="preserve">eut </w:t>
      </w:r>
      <w:r w:rsidR="007A1342" w:rsidRPr="00C56359">
        <w:rPr>
          <w:lang w:val="fr-CA"/>
        </w:rPr>
        <w:t>être sanctionnée plusieurs fois</w:t>
      </w:r>
      <w:r w:rsidR="00A2364D">
        <w:rPr>
          <w:lang w:val="fr-CA"/>
        </w:rPr>
        <w:t>,</w:t>
      </w:r>
      <w:r w:rsidR="004F3D23" w:rsidRPr="004F3D23">
        <w:rPr>
          <w:bCs/>
          <w:i/>
          <w:lang w:val="fr-CA" w:eastAsia="fr-CA"/>
        </w:rPr>
        <w:t xml:space="preserve"> </w:t>
      </w:r>
      <w:r w:rsidR="00816641" w:rsidRPr="00F144D9">
        <w:rPr>
          <w:bCs/>
          <w:i/>
          <w:u w:val="single"/>
          <w:lang w:val="fr-CA" w:eastAsia="fr-CA"/>
        </w:rPr>
        <w:t>«</w:t>
      </w:r>
      <w:r w:rsidR="00816641">
        <w:rPr>
          <w:bCs/>
          <w:i/>
          <w:u w:val="single"/>
          <w:lang w:val="fr-CA" w:eastAsia="fr-CA"/>
        </w:rPr>
        <w:t> </w:t>
      </w:r>
      <w:r w:rsidR="00F144D9" w:rsidRPr="00F144D9">
        <w:rPr>
          <w:bCs/>
          <w:i/>
          <w:u w:val="single"/>
          <w:lang w:val="fr-CA" w:eastAsia="fr-CA"/>
        </w:rPr>
        <w:t xml:space="preserve">ce qui amène une portée disproportionnée de la </w:t>
      </w:r>
      <w:r w:rsidR="00F144D9" w:rsidRPr="00F144D9">
        <w:rPr>
          <w:bCs/>
          <w:i/>
          <w:iCs/>
          <w:u w:val="single"/>
          <w:lang w:val="fr-CA" w:eastAsia="fr-CA"/>
        </w:rPr>
        <w:t>LRE</w:t>
      </w:r>
      <w:r w:rsidR="00816641">
        <w:rPr>
          <w:bCs/>
          <w:i/>
          <w:iCs/>
          <w:u w:val="single"/>
          <w:lang w:val="fr-CA" w:eastAsia="fr-CA"/>
        </w:rPr>
        <w:t> </w:t>
      </w:r>
      <w:r w:rsidR="00F144D9" w:rsidRPr="00F144D9">
        <w:rPr>
          <w:bCs/>
          <w:i/>
          <w:iCs/>
          <w:u w:val="single"/>
          <w:lang w:val="fr-CA" w:eastAsia="fr-CA"/>
        </w:rPr>
        <w:t>»</w:t>
      </w:r>
      <w:r w:rsidR="004F3D23">
        <w:rPr>
          <w:bCs/>
          <w:i/>
          <w:iCs/>
          <w:lang w:val="fr-CA" w:eastAsia="fr-CA"/>
        </w:rPr>
        <w:t>.</w:t>
      </w:r>
    </w:p>
    <w:p w:rsidR="00E154BB" w:rsidRPr="00E154BB" w:rsidRDefault="00E154BB" w:rsidP="00E154BB">
      <w:pPr>
        <w:ind w:left="567"/>
        <w:jc w:val="both"/>
        <w:rPr>
          <w:lang w:val="fr-CA"/>
        </w:rPr>
      </w:pPr>
    </w:p>
    <w:p w:rsidR="002841E4" w:rsidRDefault="00893AEB" w:rsidP="002841E4">
      <w:pPr>
        <w:keepNext/>
        <w:jc w:val="both"/>
        <w:rPr>
          <w:b/>
          <w:bCs/>
          <w:iCs/>
          <w:lang w:val="fr-CA" w:eastAsia="fr-CA"/>
        </w:rPr>
      </w:pPr>
      <w:r>
        <w:rPr>
          <w:b/>
          <w:bCs/>
          <w:iCs/>
          <w:lang w:val="fr-CA" w:eastAsia="fr-CA"/>
        </w:rPr>
        <w:t>R</w:t>
      </w:r>
      <w:r w:rsidR="00E154BB" w:rsidRPr="00E154BB">
        <w:rPr>
          <w:b/>
          <w:bCs/>
          <w:iCs/>
          <w:lang w:val="fr-CA" w:eastAsia="fr-CA"/>
        </w:rPr>
        <w:t>3.3</w:t>
      </w:r>
    </w:p>
    <w:p w:rsidR="002841E4" w:rsidRDefault="002841E4" w:rsidP="002841E4">
      <w:pPr>
        <w:keepNext/>
        <w:jc w:val="both"/>
        <w:rPr>
          <w:b/>
          <w:bCs/>
          <w:iCs/>
          <w:lang w:val="fr-CA" w:eastAsia="fr-CA"/>
        </w:rPr>
      </w:pPr>
    </w:p>
    <w:p w:rsidR="009C04EF" w:rsidRDefault="00DE3B81" w:rsidP="002841E4">
      <w:pPr>
        <w:ind w:left="709" w:hanging="709"/>
        <w:jc w:val="both"/>
        <w:rPr>
          <w:b/>
          <w:lang w:val="fr-CA"/>
        </w:rPr>
      </w:pPr>
      <w:r>
        <w:rPr>
          <w:b/>
          <w:lang w:val="fr-CA"/>
        </w:rPr>
        <w:tab/>
      </w:r>
      <w:r w:rsidR="009C04EF">
        <w:rPr>
          <w:b/>
          <w:lang w:val="fr-CA"/>
        </w:rPr>
        <w:t>Voir la réponse R3.1.</w:t>
      </w:r>
    </w:p>
    <w:p w:rsidR="00DE3B81" w:rsidRDefault="00DE3B81" w:rsidP="002841E4">
      <w:pPr>
        <w:ind w:left="709" w:hanging="709"/>
        <w:jc w:val="both"/>
        <w:rPr>
          <w:b/>
          <w:lang w:val="fr-CA"/>
        </w:rPr>
      </w:pPr>
    </w:p>
    <w:p w:rsidR="0088425D" w:rsidRPr="00943EC0" w:rsidRDefault="0088425D" w:rsidP="00816641">
      <w:pPr>
        <w:ind w:left="567" w:hanging="567"/>
        <w:jc w:val="both"/>
        <w:rPr>
          <w:lang w:val="fr-CA"/>
        </w:rPr>
      </w:pPr>
    </w:p>
    <w:p w:rsidR="007B0395" w:rsidRDefault="0088425D" w:rsidP="00816641">
      <w:pPr>
        <w:numPr>
          <w:ilvl w:val="1"/>
          <w:numId w:val="1"/>
        </w:numPr>
        <w:tabs>
          <w:tab w:val="clear" w:pos="680"/>
        </w:tabs>
        <w:ind w:left="567" w:hanging="567"/>
        <w:jc w:val="both"/>
        <w:rPr>
          <w:lang w:val="fr-CA"/>
        </w:rPr>
      </w:pPr>
      <w:r w:rsidRPr="00834297">
        <w:rPr>
          <w:lang w:val="fr-CA"/>
        </w:rPr>
        <w:lastRenderedPageBreak/>
        <w:t>Dans le cas de contravention</w:t>
      </w:r>
      <w:r w:rsidR="00137E32" w:rsidRPr="00834297">
        <w:rPr>
          <w:lang w:val="fr-CA"/>
        </w:rPr>
        <w:t>s</w:t>
      </w:r>
      <w:r w:rsidRPr="00834297">
        <w:rPr>
          <w:lang w:val="fr-CA"/>
        </w:rPr>
        <w:t xml:space="preserve"> à plusieurs normes distinctes </w:t>
      </w:r>
      <w:r w:rsidR="00051D5C" w:rsidRPr="00834297">
        <w:rPr>
          <w:u w:val="single"/>
          <w:lang w:val="fr-CA"/>
        </w:rPr>
        <w:t>lors d</w:t>
      </w:r>
      <w:r w:rsidR="00B46796" w:rsidRPr="00834297">
        <w:rPr>
          <w:u w:val="single"/>
          <w:lang w:val="fr-CA"/>
        </w:rPr>
        <w:t>’</w:t>
      </w:r>
      <w:r w:rsidR="00051D5C" w:rsidRPr="00834297">
        <w:rPr>
          <w:u w:val="single"/>
          <w:lang w:val="fr-CA"/>
        </w:rPr>
        <w:t>une même journée</w:t>
      </w:r>
      <w:r w:rsidRPr="00834297">
        <w:rPr>
          <w:lang w:val="fr-CA"/>
        </w:rPr>
        <w:t xml:space="preserve">, veuillez préciser si RTA considère que la Régie </w:t>
      </w:r>
      <w:r w:rsidR="007918DF" w:rsidRPr="00834297">
        <w:rPr>
          <w:lang w:val="fr-CA"/>
        </w:rPr>
        <w:t>peu</w:t>
      </w:r>
      <w:r w:rsidRPr="00834297">
        <w:rPr>
          <w:lang w:val="fr-CA"/>
        </w:rPr>
        <w:t>t imposer plusieurs sanctions pécuniaires dont la valeur totale dépasserait 500 000 $.</w:t>
      </w:r>
      <w:r w:rsidR="00014130" w:rsidRPr="00834297">
        <w:rPr>
          <w:lang w:val="fr-CA"/>
        </w:rPr>
        <w:t xml:space="preserve"> Veuillez commenter.</w:t>
      </w:r>
    </w:p>
    <w:p w:rsidR="00B50BF3" w:rsidRDefault="00B50BF3" w:rsidP="00B50BF3">
      <w:pPr>
        <w:ind w:left="567"/>
        <w:jc w:val="both"/>
        <w:rPr>
          <w:lang w:val="fr-CA"/>
        </w:rPr>
      </w:pPr>
    </w:p>
    <w:p w:rsidR="002841E4" w:rsidRDefault="00893AEB" w:rsidP="002841E4">
      <w:pPr>
        <w:keepNext/>
        <w:jc w:val="both"/>
        <w:rPr>
          <w:b/>
          <w:lang w:val="fr-CA"/>
        </w:rPr>
      </w:pPr>
      <w:r>
        <w:rPr>
          <w:b/>
          <w:lang w:val="fr-CA"/>
        </w:rPr>
        <w:t>R</w:t>
      </w:r>
      <w:r w:rsidR="00B50BF3" w:rsidRPr="00B50BF3">
        <w:rPr>
          <w:b/>
          <w:lang w:val="fr-CA"/>
        </w:rPr>
        <w:t>3.4</w:t>
      </w:r>
    </w:p>
    <w:p w:rsidR="00C93C7E" w:rsidRDefault="00C93C7E" w:rsidP="00C93C7E">
      <w:pPr>
        <w:ind w:left="709"/>
        <w:jc w:val="both"/>
        <w:rPr>
          <w:b/>
          <w:lang w:val="fr-CA"/>
        </w:rPr>
      </w:pPr>
    </w:p>
    <w:p w:rsidR="00A811B4" w:rsidRPr="00A811B4" w:rsidRDefault="009C04EF" w:rsidP="00F62FA4">
      <w:pPr>
        <w:ind w:left="709"/>
        <w:jc w:val="both"/>
        <w:rPr>
          <w:b/>
          <w:lang w:val="fr-CA"/>
        </w:rPr>
      </w:pPr>
      <w:r>
        <w:rPr>
          <w:b/>
          <w:lang w:val="fr-CA"/>
        </w:rPr>
        <w:t xml:space="preserve">En sus des éléments décrits </w:t>
      </w:r>
      <w:r w:rsidR="00F62FA4">
        <w:rPr>
          <w:b/>
          <w:lang w:val="fr-CA"/>
        </w:rPr>
        <w:t xml:space="preserve">à la réponse R3.1, </w:t>
      </w:r>
      <w:r w:rsidR="004C5D9E">
        <w:rPr>
          <w:b/>
          <w:lang w:val="fr-CA"/>
        </w:rPr>
        <w:t xml:space="preserve">RTA </w:t>
      </w:r>
      <w:r w:rsidR="00C93C7E" w:rsidRPr="00F62FA4">
        <w:rPr>
          <w:b/>
          <w:lang w:val="fr-CA"/>
        </w:rPr>
        <w:t xml:space="preserve">est </w:t>
      </w:r>
      <w:r w:rsidR="001D5A09" w:rsidRPr="00F62FA4">
        <w:rPr>
          <w:b/>
          <w:lang w:val="fr-CA"/>
        </w:rPr>
        <w:t xml:space="preserve">d’avis que l’interprétation devrait être laissée à la Régie et RTA pourra, </w:t>
      </w:r>
      <w:r w:rsidR="00B42540" w:rsidRPr="00F62FA4">
        <w:rPr>
          <w:b/>
          <w:lang w:val="fr-CA"/>
        </w:rPr>
        <w:t>au moment opportun et suivan</w:t>
      </w:r>
      <w:r w:rsidR="00F62FA4">
        <w:rPr>
          <w:b/>
          <w:lang w:val="fr-CA"/>
        </w:rPr>
        <w:t>t les circonstances propres à chaque</w:t>
      </w:r>
      <w:r w:rsidR="00B42540" w:rsidRPr="00F62FA4">
        <w:rPr>
          <w:b/>
          <w:lang w:val="fr-CA"/>
        </w:rPr>
        <w:t xml:space="preserve"> cas d’espèce</w:t>
      </w:r>
      <w:r w:rsidR="001D5A09" w:rsidRPr="00F62FA4">
        <w:rPr>
          <w:b/>
          <w:lang w:val="fr-CA"/>
        </w:rPr>
        <w:t>, présenter un argumentaire à l’effet</w:t>
      </w:r>
      <w:r w:rsidR="00C93C7E" w:rsidRPr="00F62FA4">
        <w:rPr>
          <w:b/>
          <w:lang w:val="fr-CA"/>
        </w:rPr>
        <w:t xml:space="preserve"> </w:t>
      </w:r>
      <w:r w:rsidR="00A811B4" w:rsidRPr="00F62FA4">
        <w:rPr>
          <w:b/>
          <w:lang w:val="fr-CA"/>
        </w:rPr>
        <w:t xml:space="preserve">que dans le cas de contraventions à plusieurs normes distinctes lors d’une </w:t>
      </w:r>
      <w:r w:rsidR="001D5A09" w:rsidRPr="00F62FA4">
        <w:rPr>
          <w:b/>
          <w:lang w:val="fr-CA"/>
        </w:rPr>
        <w:t>m</w:t>
      </w:r>
      <w:r w:rsidR="004C5D9E">
        <w:rPr>
          <w:b/>
          <w:lang w:val="fr-CA"/>
        </w:rPr>
        <w:t>ême journée, la Régie ne pourrait</w:t>
      </w:r>
      <w:r w:rsidR="00A811B4" w:rsidRPr="00F62FA4">
        <w:rPr>
          <w:b/>
          <w:lang w:val="fr-CA"/>
        </w:rPr>
        <w:t xml:space="preserve"> imposer plusieurs sanctions pécuniaires dont la valeur totale dépasserait 500 000 $.</w:t>
      </w:r>
      <w:r w:rsidR="00A811B4">
        <w:rPr>
          <w:lang w:val="fr-CA"/>
        </w:rPr>
        <w:t xml:space="preserve"> </w:t>
      </w:r>
    </w:p>
    <w:p w:rsidR="00B50BF3" w:rsidRPr="00F76E0E" w:rsidRDefault="00B50BF3" w:rsidP="002841E4">
      <w:pPr>
        <w:ind w:left="709" w:hanging="709"/>
        <w:jc w:val="both"/>
        <w:rPr>
          <w:b/>
          <w:lang w:val="fr-CA"/>
        </w:rPr>
      </w:pPr>
      <w:r>
        <w:rPr>
          <w:lang w:val="fr-CA"/>
        </w:rPr>
        <w:tab/>
      </w:r>
      <w:r>
        <w:rPr>
          <w:b/>
          <w:lang w:val="fr-CA"/>
        </w:rPr>
        <w:t xml:space="preserve"> </w:t>
      </w:r>
    </w:p>
    <w:p w:rsidR="00B50BF3" w:rsidRPr="00834297" w:rsidRDefault="00B50BF3" w:rsidP="00B50BF3">
      <w:pPr>
        <w:jc w:val="both"/>
        <w:rPr>
          <w:lang w:val="fr-CA"/>
        </w:rPr>
      </w:pPr>
    </w:p>
    <w:sectPr w:rsidR="00B50BF3" w:rsidRPr="00834297" w:rsidSect="00553BC1">
      <w:headerReference w:type="default" r:id="rId8"/>
      <w:footerReference w:type="default" r:id="rId9"/>
      <w:footerReference w:type="first" r:id="rId10"/>
      <w:pgSz w:w="12242" w:h="15842" w:code="1"/>
      <w:pgMar w:top="1411" w:right="1469" w:bottom="1411" w:left="1411" w:header="706" w:footer="706"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4F31" w:rsidRDefault="00834F31" w:rsidP="00E57F78">
      <w:r>
        <w:separator/>
      </w:r>
    </w:p>
  </w:endnote>
  <w:endnote w:type="continuationSeparator" w:id="0">
    <w:p w:rsidR="00834F31" w:rsidRDefault="00834F31" w:rsidP="00E57F78">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D80" w:rsidRDefault="00F81F0C" w:rsidP="001B7D80">
    <w:pPr>
      <w:pStyle w:val="Pieddepage"/>
    </w:pPr>
    <w:fldSimple w:instr=" DOCPROPERTY &quot;DocID&quot; \* MERGEFORMAT ">
      <w:r w:rsidR="006F425D">
        <w:rPr>
          <w:rStyle w:val="DocID"/>
        </w:rPr>
        <w:t>15104211_3|NATDOCS</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D80" w:rsidRDefault="00F81F0C" w:rsidP="001B7D80">
    <w:pPr>
      <w:pStyle w:val="Pieddepage"/>
    </w:pPr>
    <w:fldSimple w:instr=" DOCPROPERTY &quot;DocID&quot; \* MERGEFORMAT ">
      <w:r w:rsidR="006F425D">
        <w:rPr>
          <w:rStyle w:val="DocID"/>
        </w:rPr>
        <w:t>15104211_3|NATDOCS</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4F31" w:rsidRDefault="00834F31" w:rsidP="00E57F78">
      <w:r>
        <w:separator/>
      </w:r>
    </w:p>
  </w:footnote>
  <w:footnote w:type="continuationSeparator" w:id="0">
    <w:p w:rsidR="00834F31" w:rsidRDefault="00834F31" w:rsidP="00E57F78">
      <w:r>
        <w:continuationSeparator/>
      </w:r>
    </w:p>
  </w:footnote>
  <w:footnote w:id="1">
    <w:p w:rsidR="00503D8F" w:rsidRPr="00503D8F" w:rsidRDefault="00503D8F">
      <w:pPr>
        <w:pStyle w:val="Notedebasdepage"/>
        <w:rPr>
          <w:lang w:val="fr-CA"/>
        </w:rPr>
      </w:pPr>
      <w:r>
        <w:rPr>
          <w:rStyle w:val="Appelnotedebasdep"/>
        </w:rPr>
        <w:footnoteRef/>
      </w:r>
      <w:r>
        <w:t xml:space="preserve"> R</w:t>
      </w:r>
      <w:r>
        <w:noBreakHyphen/>
        <w:t>3699</w:t>
      </w:r>
      <w:r>
        <w:noBreakHyphen/>
        <w:t>2009, Phase 2, pièce B</w:t>
      </w:r>
      <w:r>
        <w:noBreakHyphen/>
        <w:t>145, HQMÉ</w:t>
      </w:r>
      <w:r>
        <w:noBreakHyphen/>
        <w:t>1, Document 1 révisé, 24 novembre 2014.</w:t>
      </w:r>
    </w:p>
  </w:footnote>
  <w:footnote w:id="2">
    <w:p w:rsidR="009F531C" w:rsidRDefault="009F531C" w:rsidP="009F531C">
      <w:pPr>
        <w:pStyle w:val="Notedebasdepage"/>
        <w:tabs>
          <w:tab w:val="left" w:pos="284"/>
        </w:tabs>
        <w:ind w:left="284" w:hanging="284"/>
      </w:pPr>
      <w:r>
        <w:rPr>
          <w:rStyle w:val="Appelnotedebasdep"/>
        </w:rPr>
        <w:footnoteRef/>
      </w:r>
      <w:r>
        <w:t xml:space="preserve"> </w:t>
      </w:r>
      <w:r>
        <w:tab/>
        <w:t>R</w:t>
      </w:r>
      <w:r>
        <w:noBreakHyphen/>
        <w:t>3699</w:t>
      </w:r>
      <w:r>
        <w:noBreakHyphen/>
        <w:t>2009, Phase 2, pièce B</w:t>
      </w:r>
      <w:r>
        <w:noBreakHyphen/>
        <w:t>153, HQMÉ</w:t>
      </w:r>
      <w:r>
        <w:noBreakHyphen/>
        <w:t>1, Document 1 révisé</w:t>
      </w:r>
      <w:r w:rsidRPr="00890592">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4F31" w:rsidRPr="00562D5B" w:rsidRDefault="00834F31" w:rsidP="009117C2">
    <w:pPr>
      <w:pStyle w:val="En-tte"/>
      <w:pBdr>
        <w:top w:val="single" w:sz="4" w:space="1" w:color="auto"/>
        <w:left w:val="single" w:sz="4" w:space="4" w:color="auto"/>
        <w:bottom w:val="single" w:sz="4" w:space="0" w:color="auto"/>
        <w:right w:val="single" w:sz="4" w:space="4" w:color="auto"/>
      </w:pBdr>
      <w:jc w:val="right"/>
      <w:rPr>
        <w:b/>
        <w:bCs/>
        <w:sz w:val="20"/>
        <w:szCs w:val="20"/>
        <w:lang w:val="fr-CA"/>
      </w:rPr>
    </w:pPr>
    <w:r w:rsidRPr="005E28E6">
      <w:rPr>
        <w:b/>
        <w:bCs/>
        <w:sz w:val="20"/>
        <w:szCs w:val="20"/>
        <w:lang w:val="fr-CA"/>
      </w:rPr>
      <w:t xml:space="preserve">Le </w:t>
    </w:r>
    <w:r w:rsidR="009F14A2">
      <w:rPr>
        <w:b/>
        <w:bCs/>
        <w:sz w:val="20"/>
        <w:szCs w:val="20"/>
        <w:lang w:val="fr-CA"/>
      </w:rPr>
      <w:t>15</w:t>
    </w:r>
    <w:r w:rsidRPr="000D6B03">
      <w:rPr>
        <w:b/>
        <w:bCs/>
        <w:sz w:val="20"/>
        <w:szCs w:val="20"/>
        <w:lang w:val="fr-CA"/>
      </w:rPr>
      <w:t xml:space="preserve"> </w:t>
    </w:r>
    <w:r>
      <w:rPr>
        <w:b/>
        <w:bCs/>
        <w:sz w:val="20"/>
        <w:szCs w:val="20"/>
        <w:lang w:val="fr-CA"/>
      </w:rPr>
      <w:t>mai 2015</w:t>
    </w:r>
  </w:p>
  <w:p w:rsidR="00834F31" w:rsidRPr="00562D5B" w:rsidRDefault="00834F31" w:rsidP="002D7629">
    <w:pPr>
      <w:pStyle w:val="En-tte"/>
      <w:pBdr>
        <w:top w:val="single" w:sz="4" w:space="1" w:color="auto"/>
        <w:left w:val="single" w:sz="4" w:space="4" w:color="auto"/>
        <w:bottom w:val="single" w:sz="4" w:space="0" w:color="auto"/>
        <w:right w:val="single" w:sz="4" w:space="4" w:color="auto"/>
      </w:pBdr>
      <w:jc w:val="right"/>
      <w:rPr>
        <w:b/>
        <w:bCs/>
        <w:sz w:val="20"/>
        <w:szCs w:val="20"/>
        <w:lang w:val="fr-CA"/>
      </w:rPr>
    </w:pPr>
    <w:r w:rsidRPr="00562D5B">
      <w:rPr>
        <w:b/>
        <w:bCs/>
        <w:sz w:val="20"/>
        <w:szCs w:val="20"/>
        <w:lang w:val="fr-CA"/>
      </w:rPr>
      <w:t>N</w:t>
    </w:r>
    <w:r w:rsidRPr="00562D5B">
      <w:rPr>
        <w:b/>
        <w:bCs/>
        <w:sz w:val="20"/>
        <w:szCs w:val="20"/>
        <w:vertAlign w:val="superscript"/>
        <w:lang w:val="fr-CA"/>
      </w:rPr>
      <w:t>o</w:t>
    </w:r>
    <w:r w:rsidRPr="00562D5B">
      <w:rPr>
        <w:b/>
        <w:bCs/>
        <w:sz w:val="20"/>
        <w:szCs w:val="20"/>
        <w:lang w:val="fr-CA"/>
      </w:rPr>
      <w:t xml:space="preserve"> de dossier </w:t>
    </w:r>
    <w:r>
      <w:rPr>
        <w:b/>
        <w:bCs/>
        <w:sz w:val="20"/>
        <w:szCs w:val="20"/>
        <w:lang w:val="fr-CA"/>
      </w:rPr>
      <w:t>: R-3699-2009 – Phase 2</w:t>
    </w:r>
  </w:p>
  <w:p w:rsidR="00834F31" w:rsidRPr="00562D5B" w:rsidRDefault="00834F31" w:rsidP="00A427C0">
    <w:pPr>
      <w:pStyle w:val="En-tte"/>
      <w:pBdr>
        <w:top w:val="single" w:sz="4" w:space="1" w:color="auto"/>
        <w:left w:val="single" w:sz="4" w:space="4" w:color="auto"/>
        <w:bottom w:val="single" w:sz="4" w:space="0" w:color="auto"/>
        <w:right w:val="single" w:sz="4" w:space="4" w:color="auto"/>
      </w:pBdr>
      <w:jc w:val="right"/>
      <w:rPr>
        <w:b/>
        <w:bCs/>
        <w:sz w:val="20"/>
        <w:szCs w:val="20"/>
        <w:lang w:val="fr-CA"/>
      </w:rPr>
    </w:pPr>
    <w:r w:rsidRPr="00562D5B">
      <w:rPr>
        <w:b/>
        <w:bCs/>
        <w:sz w:val="20"/>
        <w:szCs w:val="20"/>
        <w:lang w:val="fr-CA"/>
      </w:rPr>
      <w:t xml:space="preserve">Demande de renseignements </w:t>
    </w:r>
    <w:r w:rsidRPr="008375BB">
      <w:rPr>
        <w:b/>
        <w:bCs/>
        <w:sz w:val="20"/>
        <w:szCs w:val="20"/>
        <w:lang w:val="fr-CA"/>
      </w:rPr>
      <w:t>n</w:t>
    </w:r>
    <w:r w:rsidRPr="008375BB">
      <w:rPr>
        <w:b/>
        <w:bCs/>
        <w:sz w:val="20"/>
        <w:szCs w:val="20"/>
        <w:vertAlign w:val="superscript"/>
        <w:lang w:val="fr-CA"/>
      </w:rPr>
      <w:t>o</w:t>
    </w:r>
    <w:r w:rsidRPr="008375BB">
      <w:rPr>
        <w:b/>
        <w:bCs/>
        <w:sz w:val="20"/>
        <w:szCs w:val="20"/>
        <w:lang w:val="fr-CA"/>
      </w:rPr>
      <w:t xml:space="preserve"> </w:t>
    </w:r>
    <w:r>
      <w:rPr>
        <w:b/>
        <w:bCs/>
        <w:sz w:val="20"/>
        <w:szCs w:val="20"/>
        <w:lang w:val="fr-CA"/>
      </w:rPr>
      <w:t>1</w:t>
    </w:r>
    <w:r w:rsidRPr="00562D5B">
      <w:rPr>
        <w:b/>
        <w:bCs/>
        <w:sz w:val="20"/>
        <w:szCs w:val="20"/>
        <w:lang w:val="fr-CA"/>
      </w:rPr>
      <w:t xml:space="preserve"> de la Régie à </w:t>
    </w:r>
    <w:r>
      <w:rPr>
        <w:b/>
        <w:bCs/>
        <w:sz w:val="20"/>
        <w:szCs w:val="20"/>
        <w:lang w:val="fr-CA"/>
      </w:rPr>
      <w:t>RTA</w:t>
    </w:r>
  </w:p>
  <w:p w:rsidR="00834F31" w:rsidRPr="00562D5B" w:rsidRDefault="00834F31" w:rsidP="006B7CAD">
    <w:pPr>
      <w:pStyle w:val="En-tte"/>
      <w:pBdr>
        <w:top w:val="single" w:sz="4" w:space="1" w:color="auto"/>
        <w:left w:val="single" w:sz="4" w:space="4" w:color="auto"/>
        <w:bottom w:val="single" w:sz="4" w:space="0" w:color="auto"/>
        <w:right w:val="single" w:sz="4" w:space="4" w:color="auto"/>
      </w:pBdr>
      <w:jc w:val="right"/>
      <w:rPr>
        <w:rStyle w:val="Numrodepage"/>
        <w:lang w:val="fr-CA"/>
      </w:rPr>
    </w:pPr>
    <w:r w:rsidRPr="00562D5B">
      <w:rPr>
        <w:b/>
        <w:bCs/>
        <w:sz w:val="20"/>
        <w:szCs w:val="20"/>
        <w:lang w:val="fr-CA"/>
      </w:rPr>
      <w:t xml:space="preserve">Page </w:t>
    </w:r>
    <w:r w:rsidR="00F81F0C" w:rsidRPr="00562D5B">
      <w:rPr>
        <w:rStyle w:val="Numrodepage"/>
        <w:b/>
        <w:bCs/>
        <w:sz w:val="20"/>
        <w:szCs w:val="20"/>
        <w:lang w:val="fr-CA"/>
      </w:rPr>
      <w:fldChar w:fldCharType="begin"/>
    </w:r>
    <w:r w:rsidRPr="00562D5B">
      <w:rPr>
        <w:rStyle w:val="Numrodepage"/>
        <w:b/>
        <w:bCs/>
        <w:sz w:val="20"/>
        <w:szCs w:val="20"/>
        <w:lang w:val="fr-CA"/>
      </w:rPr>
      <w:instrText xml:space="preserve"> PAGE </w:instrText>
    </w:r>
    <w:r w:rsidR="00F81F0C" w:rsidRPr="00562D5B">
      <w:rPr>
        <w:rStyle w:val="Numrodepage"/>
        <w:b/>
        <w:bCs/>
        <w:sz w:val="20"/>
        <w:szCs w:val="20"/>
        <w:lang w:val="fr-CA"/>
      </w:rPr>
      <w:fldChar w:fldCharType="separate"/>
    </w:r>
    <w:r w:rsidR="009F62A3">
      <w:rPr>
        <w:rStyle w:val="Numrodepage"/>
        <w:b/>
        <w:bCs/>
        <w:noProof/>
        <w:sz w:val="20"/>
        <w:szCs w:val="20"/>
        <w:lang w:val="fr-CA"/>
      </w:rPr>
      <w:t>7</w:t>
    </w:r>
    <w:r w:rsidR="00F81F0C" w:rsidRPr="00562D5B">
      <w:rPr>
        <w:rStyle w:val="Numrodepage"/>
        <w:b/>
        <w:bCs/>
        <w:sz w:val="20"/>
        <w:szCs w:val="20"/>
        <w:lang w:val="fr-CA"/>
      </w:rPr>
      <w:fldChar w:fldCharType="end"/>
    </w:r>
    <w:r w:rsidRPr="00562D5B">
      <w:rPr>
        <w:rStyle w:val="Numrodepage"/>
        <w:b/>
        <w:bCs/>
        <w:sz w:val="20"/>
        <w:szCs w:val="20"/>
        <w:lang w:val="fr-CA"/>
      </w:rPr>
      <w:t xml:space="preserve"> de</w:t>
    </w:r>
    <w:r w:rsidRPr="00562D5B">
      <w:rPr>
        <w:rStyle w:val="Numrodepage"/>
        <w:sz w:val="20"/>
        <w:szCs w:val="20"/>
        <w:lang w:val="fr-CA"/>
      </w:rPr>
      <w:t xml:space="preserve"> </w:t>
    </w:r>
    <w:r w:rsidR="00F81F0C" w:rsidRPr="00562D5B">
      <w:rPr>
        <w:rStyle w:val="Numrodepage"/>
        <w:b/>
        <w:bCs/>
        <w:sz w:val="20"/>
        <w:szCs w:val="20"/>
        <w:lang w:val="fr-CA"/>
      </w:rPr>
      <w:fldChar w:fldCharType="begin"/>
    </w:r>
    <w:r w:rsidRPr="00562D5B">
      <w:rPr>
        <w:rStyle w:val="Numrodepage"/>
        <w:b/>
        <w:bCs/>
        <w:sz w:val="20"/>
        <w:szCs w:val="20"/>
        <w:lang w:val="fr-CA"/>
      </w:rPr>
      <w:instrText xml:space="preserve"> NUMPAGES </w:instrText>
    </w:r>
    <w:r w:rsidR="00F81F0C" w:rsidRPr="00562D5B">
      <w:rPr>
        <w:rStyle w:val="Numrodepage"/>
        <w:b/>
        <w:bCs/>
        <w:sz w:val="20"/>
        <w:szCs w:val="20"/>
        <w:lang w:val="fr-CA"/>
      </w:rPr>
      <w:fldChar w:fldCharType="separate"/>
    </w:r>
    <w:r w:rsidR="009F62A3">
      <w:rPr>
        <w:rStyle w:val="Numrodepage"/>
        <w:b/>
        <w:bCs/>
        <w:noProof/>
        <w:sz w:val="20"/>
        <w:szCs w:val="20"/>
        <w:lang w:val="fr-CA"/>
      </w:rPr>
      <w:t>7</w:t>
    </w:r>
    <w:r w:rsidR="00F81F0C" w:rsidRPr="00562D5B">
      <w:rPr>
        <w:rStyle w:val="Numrodepage"/>
        <w:b/>
        <w:bCs/>
        <w:sz w:val="20"/>
        <w:szCs w:val="20"/>
        <w:lang w:val="fr-CA"/>
      </w:rPr>
      <w:fldChar w:fldCharType="end"/>
    </w:r>
  </w:p>
  <w:p w:rsidR="00834F31" w:rsidRPr="00562D5B" w:rsidRDefault="00834F31">
    <w:pPr>
      <w:pStyle w:val="En-tte"/>
      <w:rPr>
        <w:lang w:val="fr-CA"/>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419"/>
    <w:multiLevelType w:val="multilevel"/>
    <w:tmpl w:val="0000089C"/>
    <w:lvl w:ilvl="0">
      <w:numFmt w:val="bullet"/>
      <w:lvlText w:val="•"/>
      <w:lvlJc w:val="left"/>
      <w:pPr>
        <w:ind w:left="504" w:hanging="101"/>
      </w:pPr>
      <w:rPr>
        <w:rFonts w:ascii="Arial" w:hAnsi="Arial"/>
        <w:b w:val="0"/>
        <w:color w:val="2F2F2F"/>
        <w:w w:val="94"/>
        <w:sz w:val="18"/>
      </w:rPr>
    </w:lvl>
    <w:lvl w:ilvl="1">
      <w:numFmt w:val="bullet"/>
      <w:lvlText w:val="•"/>
      <w:lvlJc w:val="left"/>
      <w:pPr>
        <w:ind w:left="1416" w:hanging="101"/>
      </w:pPr>
    </w:lvl>
    <w:lvl w:ilvl="2">
      <w:numFmt w:val="bullet"/>
      <w:lvlText w:val="•"/>
      <w:lvlJc w:val="left"/>
      <w:pPr>
        <w:ind w:left="2327" w:hanging="101"/>
      </w:pPr>
    </w:lvl>
    <w:lvl w:ilvl="3">
      <w:numFmt w:val="bullet"/>
      <w:lvlText w:val="•"/>
      <w:lvlJc w:val="left"/>
      <w:pPr>
        <w:ind w:left="3239" w:hanging="101"/>
      </w:pPr>
    </w:lvl>
    <w:lvl w:ilvl="4">
      <w:numFmt w:val="bullet"/>
      <w:lvlText w:val="•"/>
      <w:lvlJc w:val="left"/>
      <w:pPr>
        <w:ind w:left="4150" w:hanging="101"/>
      </w:pPr>
    </w:lvl>
    <w:lvl w:ilvl="5">
      <w:numFmt w:val="bullet"/>
      <w:lvlText w:val="•"/>
      <w:lvlJc w:val="left"/>
      <w:pPr>
        <w:ind w:left="5062" w:hanging="101"/>
      </w:pPr>
    </w:lvl>
    <w:lvl w:ilvl="6">
      <w:numFmt w:val="bullet"/>
      <w:lvlText w:val="•"/>
      <w:lvlJc w:val="left"/>
      <w:pPr>
        <w:ind w:left="5973" w:hanging="101"/>
      </w:pPr>
    </w:lvl>
    <w:lvl w:ilvl="7">
      <w:numFmt w:val="bullet"/>
      <w:lvlText w:val="•"/>
      <w:lvlJc w:val="left"/>
      <w:pPr>
        <w:ind w:left="6885" w:hanging="101"/>
      </w:pPr>
    </w:lvl>
    <w:lvl w:ilvl="8">
      <w:numFmt w:val="bullet"/>
      <w:lvlText w:val="•"/>
      <w:lvlJc w:val="left"/>
      <w:pPr>
        <w:ind w:left="7796" w:hanging="101"/>
      </w:pPr>
    </w:lvl>
  </w:abstractNum>
  <w:abstractNum w:abstractNumId="1">
    <w:nsid w:val="04E27A42"/>
    <w:multiLevelType w:val="hybridMultilevel"/>
    <w:tmpl w:val="DBB0B258"/>
    <w:lvl w:ilvl="0" w:tplc="2728960E">
      <w:start w:val="1"/>
      <w:numFmt w:val="lowerRoman"/>
      <w:lvlText w:val="(%1)"/>
      <w:lvlJc w:val="left"/>
      <w:pPr>
        <w:ind w:left="720" w:hanging="360"/>
      </w:pPr>
      <w:rPr>
        <w:rFonts w:ascii="Times New Roman" w:hAnsi="Times New Roman" w:cs="Times New Roman" w:hint="default"/>
        <w:b w:val="0"/>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nsid w:val="0EBA15F0"/>
    <w:multiLevelType w:val="hybridMultilevel"/>
    <w:tmpl w:val="38300F52"/>
    <w:lvl w:ilvl="0" w:tplc="29089C72">
      <w:start w:val="3"/>
      <w:numFmt w:val="bullet"/>
      <w:lvlText w:val="-"/>
      <w:lvlJc w:val="left"/>
      <w:pPr>
        <w:ind w:left="1080" w:hanging="360"/>
      </w:pPr>
      <w:rPr>
        <w:rFonts w:ascii="Times New Roman" w:eastAsia="Times New Roman" w:hAnsi="Times New Roman" w:cs="Times New Roman"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3">
    <w:nsid w:val="122D75BF"/>
    <w:multiLevelType w:val="hybridMultilevel"/>
    <w:tmpl w:val="3710E52C"/>
    <w:lvl w:ilvl="0" w:tplc="7BACDCB0">
      <w:start w:val="1"/>
      <w:numFmt w:val="lowerRoman"/>
      <w:lvlText w:val="(%1)"/>
      <w:lvlJc w:val="left"/>
      <w:pPr>
        <w:ind w:left="1080" w:hanging="720"/>
      </w:pPr>
      <w:rPr>
        <w:rFonts w:hint="default"/>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nsid w:val="14A665D1"/>
    <w:multiLevelType w:val="hybridMultilevel"/>
    <w:tmpl w:val="BEE84E68"/>
    <w:lvl w:ilvl="0" w:tplc="B456EF4E">
      <w:start w:val="2"/>
      <w:numFmt w:val="lowerRoman"/>
      <w:lvlText w:val="(%1)"/>
      <w:lvlJc w:val="left"/>
      <w:pPr>
        <w:ind w:left="720" w:hanging="360"/>
      </w:pPr>
      <w:rPr>
        <w:rFonts w:ascii="Times New Roman" w:hAnsi="Times New Roman" w:cs="Times New Roman" w:hint="default"/>
        <w:b w:val="0"/>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nsid w:val="17B22ACA"/>
    <w:multiLevelType w:val="hybridMultilevel"/>
    <w:tmpl w:val="98C09AEA"/>
    <w:lvl w:ilvl="0" w:tplc="7E1ED918">
      <w:start w:val="2"/>
      <w:numFmt w:val="lowerRoman"/>
      <w:lvlText w:val="(%1)"/>
      <w:lvlJc w:val="left"/>
      <w:pPr>
        <w:ind w:left="1080" w:hanging="720"/>
      </w:pPr>
      <w:rPr>
        <w:rFonts w:hint="default"/>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nsid w:val="1A421AC0"/>
    <w:multiLevelType w:val="hybridMultilevel"/>
    <w:tmpl w:val="20DE31D8"/>
    <w:lvl w:ilvl="0" w:tplc="9DF8D790">
      <w:start w:val="1"/>
      <w:numFmt w:val="lowerRoman"/>
      <w:lvlText w:val="(%1)"/>
      <w:lvlJc w:val="left"/>
      <w:pPr>
        <w:ind w:left="862" w:hanging="720"/>
      </w:pPr>
      <w:rPr>
        <w:rFonts w:hint="default"/>
        <w:i w:val="0"/>
      </w:rPr>
    </w:lvl>
    <w:lvl w:ilvl="1" w:tplc="0C0C0019" w:tentative="1">
      <w:start w:val="1"/>
      <w:numFmt w:val="lowerLetter"/>
      <w:lvlText w:val="%2."/>
      <w:lvlJc w:val="left"/>
      <w:pPr>
        <w:ind w:left="1222" w:hanging="360"/>
      </w:pPr>
    </w:lvl>
    <w:lvl w:ilvl="2" w:tplc="0C0C001B" w:tentative="1">
      <w:start w:val="1"/>
      <w:numFmt w:val="lowerRoman"/>
      <w:lvlText w:val="%3."/>
      <w:lvlJc w:val="right"/>
      <w:pPr>
        <w:ind w:left="1942" w:hanging="180"/>
      </w:pPr>
    </w:lvl>
    <w:lvl w:ilvl="3" w:tplc="0C0C000F" w:tentative="1">
      <w:start w:val="1"/>
      <w:numFmt w:val="decimal"/>
      <w:lvlText w:val="%4."/>
      <w:lvlJc w:val="left"/>
      <w:pPr>
        <w:ind w:left="2662" w:hanging="360"/>
      </w:pPr>
    </w:lvl>
    <w:lvl w:ilvl="4" w:tplc="0C0C0019" w:tentative="1">
      <w:start w:val="1"/>
      <w:numFmt w:val="lowerLetter"/>
      <w:lvlText w:val="%5."/>
      <w:lvlJc w:val="left"/>
      <w:pPr>
        <w:ind w:left="3382" w:hanging="360"/>
      </w:pPr>
    </w:lvl>
    <w:lvl w:ilvl="5" w:tplc="0C0C001B" w:tentative="1">
      <w:start w:val="1"/>
      <w:numFmt w:val="lowerRoman"/>
      <w:lvlText w:val="%6."/>
      <w:lvlJc w:val="right"/>
      <w:pPr>
        <w:ind w:left="4102" w:hanging="180"/>
      </w:pPr>
    </w:lvl>
    <w:lvl w:ilvl="6" w:tplc="0C0C000F" w:tentative="1">
      <w:start w:val="1"/>
      <w:numFmt w:val="decimal"/>
      <w:lvlText w:val="%7."/>
      <w:lvlJc w:val="left"/>
      <w:pPr>
        <w:ind w:left="4822" w:hanging="360"/>
      </w:pPr>
    </w:lvl>
    <w:lvl w:ilvl="7" w:tplc="0C0C0019" w:tentative="1">
      <w:start w:val="1"/>
      <w:numFmt w:val="lowerLetter"/>
      <w:lvlText w:val="%8."/>
      <w:lvlJc w:val="left"/>
      <w:pPr>
        <w:ind w:left="5542" w:hanging="360"/>
      </w:pPr>
    </w:lvl>
    <w:lvl w:ilvl="8" w:tplc="0C0C001B" w:tentative="1">
      <w:start w:val="1"/>
      <w:numFmt w:val="lowerRoman"/>
      <w:lvlText w:val="%9."/>
      <w:lvlJc w:val="right"/>
      <w:pPr>
        <w:ind w:left="6262" w:hanging="180"/>
      </w:pPr>
    </w:lvl>
  </w:abstractNum>
  <w:abstractNum w:abstractNumId="7">
    <w:nsid w:val="222E7F81"/>
    <w:multiLevelType w:val="hybridMultilevel"/>
    <w:tmpl w:val="9A460030"/>
    <w:lvl w:ilvl="0" w:tplc="9DF8D790">
      <w:start w:val="1"/>
      <w:numFmt w:val="lowerRoman"/>
      <w:lvlText w:val="(%1)"/>
      <w:lvlJc w:val="left"/>
      <w:pPr>
        <w:ind w:left="862" w:hanging="720"/>
      </w:pPr>
      <w:rPr>
        <w:rFonts w:hint="default"/>
        <w:i w:val="0"/>
      </w:rPr>
    </w:lvl>
    <w:lvl w:ilvl="1" w:tplc="0C0C0019" w:tentative="1">
      <w:start w:val="1"/>
      <w:numFmt w:val="lowerLetter"/>
      <w:lvlText w:val="%2."/>
      <w:lvlJc w:val="left"/>
      <w:pPr>
        <w:ind w:left="1222" w:hanging="360"/>
      </w:pPr>
    </w:lvl>
    <w:lvl w:ilvl="2" w:tplc="0C0C001B" w:tentative="1">
      <w:start w:val="1"/>
      <w:numFmt w:val="lowerRoman"/>
      <w:lvlText w:val="%3."/>
      <w:lvlJc w:val="right"/>
      <w:pPr>
        <w:ind w:left="1942" w:hanging="180"/>
      </w:pPr>
    </w:lvl>
    <w:lvl w:ilvl="3" w:tplc="0C0C000F" w:tentative="1">
      <w:start w:val="1"/>
      <w:numFmt w:val="decimal"/>
      <w:lvlText w:val="%4."/>
      <w:lvlJc w:val="left"/>
      <w:pPr>
        <w:ind w:left="2662" w:hanging="360"/>
      </w:pPr>
    </w:lvl>
    <w:lvl w:ilvl="4" w:tplc="0C0C0019" w:tentative="1">
      <w:start w:val="1"/>
      <w:numFmt w:val="lowerLetter"/>
      <w:lvlText w:val="%5."/>
      <w:lvlJc w:val="left"/>
      <w:pPr>
        <w:ind w:left="3382" w:hanging="360"/>
      </w:pPr>
    </w:lvl>
    <w:lvl w:ilvl="5" w:tplc="0C0C001B" w:tentative="1">
      <w:start w:val="1"/>
      <w:numFmt w:val="lowerRoman"/>
      <w:lvlText w:val="%6."/>
      <w:lvlJc w:val="right"/>
      <w:pPr>
        <w:ind w:left="4102" w:hanging="180"/>
      </w:pPr>
    </w:lvl>
    <w:lvl w:ilvl="6" w:tplc="0C0C000F" w:tentative="1">
      <w:start w:val="1"/>
      <w:numFmt w:val="decimal"/>
      <w:lvlText w:val="%7."/>
      <w:lvlJc w:val="left"/>
      <w:pPr>
        <w:ind w:left="4822" w:hanging="360"/>
      </w:pPr>
    </w:lvl>
    <w:lvl w:ilvl="7" w:tplc="0C0C0019" w:tentative="1">
      <w:start w:val="1"/>
      <w:numFmt w:val="lowerLetter"/>
      <w:lvlText w:val="%8."/>
      <w:lvlJc w:val="left"/>
      <w:pPr>
        <w:ind w:left="5542" w:hanging="360"/>
      </w:pPr>
    </w:lvl>
    <w:lvl w:ilvl="8" w:tplc="0C0C001B" w:tentative="1">
      <w:start w:val="1"/>
      <w:numFmt w:val="lowerRoman"/>
      <w:lvlText w:val="%9."/>
      <w:lvlJc w:val="right"/>
      <w:pPr>
        <w:ind w:left="6262" w:hanging="180"/>
      </w:pPr>
    </w:lvl>
  </w:abstractNum>
  <w:abstractNum w:abstractNumId="8">
    <w:nsid w:val="22363A57"/>
    <w:multiLevelType w:val="hybridMultilevel"/>
    <w:tmpl w:val="806643D4"/>
    <w:lvl w:ilvl="0" w:tplc="58BA5216">
      <w:numFmt w:val="bullet"/>
      <w:lvlText w:val="-"/>
      <w:lvlJc w:val="left"/>
      <w:pPr>
        <w:ind w:left="1069" w:hanging="360"/>
      </w:pPr>
      <w:rPr>
        <w:rFonts w:ascii="Times New Roman" w:eastAsia="Times New Roman" w:hAnsi="Times New Roman" w:cs="Times New Roman" w:hint="default"/>
      </w:rPr>
    </w:lvl>
    <w:lvl w:ilvl="1" w:tplc="0C0C0003" w:tentative="1">
      <w:start w:val="1"/>
      <w:numFmt w:val="bullet"/>
      <w:lvlText w:val="o"/>
      <w:lvlJc w:val="left"/>
      <w:pPr>
        <w:ind w:left="1789" w:hanging="360"/>
      </w:pPr>
      <w:rPr>
        <w:rFonts w:ascii="Courier New" w:hAnsi="Courier New" w:cs="Courier New" w:hint="default"/>
      </w:rPr>
    </w:lvl>
    <w:lvl w:ilvl="2" w:tplc="0C0C0005" w:tentative="1">
      <w:start w:val="1"/>
      <w:numFmt w:val="bullet"/>
      <w:lvlText w:val=""/>
      <w:lvlJc w:val="left"/>
      <w:pPr>
        <w:ind w:left="2509" w:hanging="360"/>
      </w:pPr>
      <w:rPr>
        <w:rFonts w:ascii="Wingdings" w:hAnsi="Wingdings" w:hint="default"/>
      </w:rPr>
    </w:lvl>
    <w:lvl w:ilvl="3" w:tplc="0C0C0001" w:tentative="1">
      <w:start w:val="1"/>
      <w:numFmt w:val="bullet"/>
      <w:lvlText w:val=""/>
      <w:lvlJc w:val="left"/>
      <w:pPr>
        <w:ind w:left="3229" w:hanging="360"/>
      </w:pPr>
      <w:rPr>
        <w:rFonts w:ascii="Symbol" w:hAnsi="Symbol" w:hint="default"/>
      </w:rPr>
    </w:lvl>
    <w:lvl w:ilvl="4" w:tplc="0C0C0003" w:tentative="1">
      <w:start w:val="1"/>
      <w:numFmt w:val="bullet"/>
      <w:lvlText w:val="o"/>
      <w:lvlJc w:val="left"/>
      <w:pPr>
        <w:ind w:left="3949" w:hanging="360"/>
      </w:pPr>
      <w:rPr>
        <w:rFonts w:ascii="Courier New" w:hAnsi="Courier New" w:cs="Courier New" w:hint="default"/>
      </w:rPr>
    </w:lvl>
    <w:lvl w:ilvl="5" w:tplc="0C0C0005" w:tentative="1">
      <w:start w:val="1"/>
      <w:numFmt w:val="bullet"/>
      <w:lvlText w:val=""/>
      <w:lvlJc w:val="left"/>
      <w:pPr>
        <w:ind w:left="4669" w:hanging="360"/>
      </w:pPr>
      <w:rPr>
        <w:rFonts w:ascii="Wingdings" w:hAnsi="Wingdings" w:hint="default"/>
      </w:rPr>
    </w:lvl>
    <w:lvl w:ilvl="6" w:tplc="0C0C0001" w:tentative="1">
      <w:start w:val="1"/>
      <w:numFmt w:val="bullet"/>
      <w:lvlText w:val=""/>
      <w:lvlJc w:val="left"/>
      <w:pPr>
        <w:ind w:left="5389" w:hanging="360"/>
      </w:pPr>
      <w:rPr>
        <w:rFonts w:ascii="Symbol" w:hAnsi="Symbol" w:hint="default"/>
      </w:rPr>
    </w:lvl>
    <w:lvl w:ilvl="7" w:tplc="0C0C0003" w:tentative="1">
      <w:start w:val="1"/>
      <w:numFmt w:val="bullet"/>
      <w:lvlText w:val="o"/>
      <w:lvlJc w:val="left"/>
      <w:pPr>
        <w:ind w:left="6109" w:hanging="360"/>
      </w:pPr>
      <w:rPr>
        <w:rFonts w:ascii="Courier New" w:hAnsi="Courier New" w:cs="Courier New" w:hint="default"/>
      </w:rPr>
    </w:lvl>
    <w:lvl w:ilvl="8" w:tplc="0C0C0005" w:tentative="1">
      <w:start w:val="1"/>
      <w:numFmt w:val="bullet"/>
      <w:lvlText w:val=""/>
      <w:lvlJc w:val="left"/>
      <w:pPr>
        <w:ind w:left="6829" w:hanging="360"/>
      </w:pPr>
      <w:rPr>
        <w:rFonts w:ascii="Wingdings" w:hAnsi="Wingdings" w:hint="default"/>
      </w:rPr>
    </w:lvl>
  </w:abstractNum>
  <w:abstractNum w:abstractNumId="9">
    <w:nsid w:val="224A1E57"/>
    <w:multiLevelType w:val="hybridMultilevel"/>
    <w:tmpl w:val="DC544298"/>
    <w:lvl w:ilvl="0" w:tplc="A6D23490">
      <w:start w:val="1"/>
      <w:numFmt w:val="lowerRoman"/>
      <w:lvlText w:val="(%1)"/>
      <w:lvlJc w:val="left"/>
      <w:pPr>
        <w:ind w:left="1080" w:hanging="72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nsid w:val="2AE66B0E"/>
    <w:multiLevelType w:val="hybridMultilevel"/>
    <w:tmpl w:val="ED987072"/>
    <w:lvl w:ilvl="0" w:tplc="C860856C">
      <w:start w:val="1"/>
      <w:numFmt w:val="lowerRoman"/>
      <w:lvlText w:val="(%1)"/>
      <w:lvlJc w:val="left"/>
      <w:pPr>
        <w:ind w:left="1080" w:hanging="720"/>
      </w:pPr>
      <w:rPr>
        <w:rFonts w:hint="default"/>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nsid w:val="2C6438F1"/>
    <w:multiLevelType w:val="hybridMultilevel"/>
    <w:tmpl w:val="6ECE2D2A"/>
    <w:lvl w:ilvl="0" w:tplc="7E1ED918">
      <w:start w:val="2"/>
      <w:numFmt w:val="lowerRoman"/>
      <w:lvlText w:val="(%1)"/>
      <w:lvlJc w:val="left"/>
      <w:pPr>
        <w:ind w:left="720" w:hanging="360"/>
      </w:pPr>
      <w:rPr>
        <w:rFonts w:hint="default"/>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nsid w:val="30D7585E"/>
    <w:multiLevelType w:val="hybridMultilevel"/>
    <w:tmpl w:val="A9E671C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nsid w:val="33587475"/>
    <w:multiLevelType w:val="hybridMultilevel"/>
    <w:tmpl w:val="ED266A34"/>
    <w:lvl w:ilvl="0" w:tplc="F7ECDAC6">
      <w:start w:val="1"/>
      <w:numFmt w:val="bullet"/>
      <w:lvlText w:val=""/>
      <w:lvlJc w:val="left"/>
      <w:pPr>
        <w:ind w:left="1429" w:hanging="360"/>
      </w:pPr>
      <w:rPr>
        <w:rFonts w:ascii="Symbol" w:hAnsi="Symbol" w:hint="default"/>
      </w:rPr>
    </w:lvl>
    <w:lvl w:ilvl="1" w:tplc="0C0C0003" w:tentative="1">
      <w:start w:val="1"/>
      <w:numFmt w:val="bullet"/>
      <w:lvlText w:val="o"/>
      <w:lvlJc w:val="left"/>
      <w:pPr>
        <w:ind w:left="2149" w:hanging="360"/>
      </w:pPr>
      <w:rPr>
        <w:rFonts w:ascii="Courier New" w:hAnsi="Courier New" w:cs="Courier New" w:hint="default"/>
      </w:rPr>
    </w:lvl>
    <w:lvl w:ilvl="2" w:tplc="0C0C0005" w:tentative="1">
      <w:start w:val="1"/>
      <w:numFmt w:val="bullet"/>
      <w:lvlText w:val=""/>
      <w:lvlJc w:val="left"/>
      <w:pPr>
        <w:ind w:left="2869" w:hanging="360"/>
      </w:pPr>
      <w:rPr>
        <w:rFonts w:ascii="Wingdings" w:hAnsi="Wingdings" w:hint="default"/>
      </w:rPr>
    </w:lvl>
    <w:lvl w:ilvl="3" w:tplc="0C0C0001" w:tentative="1">
      <w:start w:val="1"/>
      <w:numFmt w:val="bullet"/>
      <w:lvlText w:val=""/>
      <w:lvlJc w:val="left"/>
      <w:pPr>
        <w:ind w:left="3589" w:hanging="360"/>
      </w:pPr>
      <w:rPr>
        <w:rFonts w:ascii="Symbol" w:hAnsi="Symbol" w:hint="default"/>
      </w:rPr>
    </w:lvl>
    <w:lvl w:ilvl="4" w:tplc="0C0C0003" w:tentative="1">
      <w:start w:val="1"/>
      <w:numFmt w:val="bullet"/>
      <w:lvlText w:val="o"/>
      <w:lvlJc w:val="left"/>
      <w:pPr>
        <w:ind w:left="4309" w:hanging="360"/>
      </w:pPr>
      <w:rPr>
        <w:rFonts w:ascii="Courier New" w:hAnsi="Courier New" w:cs="Courier New" w:hint="default"/>
      </w:rPr>
    </w:lvl>
    <w:lvl w:ilvl="5" w:tplc="0C0C0005" w:tentative="1">
      <w:start w:val="1"/>
      <w:numFmt w:val="bullet"/>
      <w:lvlText w:val=""/>
      <w:lvlJc w:val="left"/>
      <w:pPr>
        <w:ind w:left="5029" w:hanging="360"/>
      </w:pPr>
      <w:rPr>
        <w:rFonts w:ascii="Wingdings" w:hAnsi="Wingdings" w:hint="default"/>
      </w:rPr>
    </w:lvl>
    <w:lvl w:ilvl="6" w:tplc="0C0C0001" w:tentative="1">
      <w:start w:val="1"/>
      <w:numFmt w:val="bullet"/>
      <w:lvlText w:val=""/>
      <w:lvlJc w:val="left"/>
      <w:pPr>
        <w:ind w:left="5749" w:hanging="360"/>
      </w:pPr>
      <w:rPr>
        <w:rFonts w:ascii="Symbol" w:hAnsi="Symbol" w:hint="default"/>
      </w:rPr>
    </w:lvl>
    <w:lvl w:ilvl="7" w:tplc="0C0C0003" w:tentative="1">
      <w:start w:val="1"/>
      <w:numFmt w:val="bullet"/>
      <w:lvlText w:val="o"/>
      <w:lvlJc w:val="left"/>
      <w:pPr>
        <w:ind w:left="6469" w:hanging="360"/>
      </w:pPr>
      <w:rPr>
        <w:rFonts w:ascii="Courier New" w:hAnsi="Courier New" w:cs="Courier New" w:hint="default"/>
      </w:rPr>
    </w:lvl>
    <w:lvl w:ilvl="8" w:tplc="0C0C0005" w:tentative="1">
      <w:start w:val="1"/>
      <w:numFmt w:val="bullet"/>
      <w:lvlText w:val=""/>
      <w:lvlJc w:val="left"/>
      <w:pPr>
        <w:ind w:left="7189" w:hanging="360"/>
      </w:pPr>
      <w:rPr>
        <w:rFonts w:ascii="Wingdings" w:hAnsi="Wingdings" w:hint="default"/>
      </w:rPr>
    </w:lvl>
  </w:abstractNum>
  <w:abstractNum w:abstractNumId="14">
    <w:nsid w:val="35356B0C"/>
    <w:multiLevelType w:val="hybridMultilevel"/>
    <w:tmpl w:val="0750D1A4"/>
    <w:lvl w:ilvl="0" w:tplc="4E9893C4">
      <w:start w:val="1"/>
      <w:numFmt w:val="lowerRoman"/>
      <w:lvlText w:val="(%1)"/>
      <w:lvlJc w:val="left"/>
      <w:pPr>
        <w:ind w:left="720" w:hanging="360"/>
      </w:pPr>
      <w:rPr>
        <w:rFonts w:hint="default"/>
        <w:i w:val="0"/>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5">
    <w:nsid w:val="370F04F7"/>
    <w:multiLevelType w:val="multilevel"/>
    <w:tmpl w:val="4CDAC31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A050358"/>
    <w:multiLevelType w:val="hybridMultilevel"/>
    <w:tmpl w:val="B658C590"/>
    <w:lvl w:ilvl="0" w:tplc="DFF68B18">
      <w:start w:val="1"/>
      <w:numFmt w:val="lowerRoman"/>
      <w:lvlText w:val="(%1)"/>
      <w:lvlJc w:val="left"/>
      <w:pPr>
        <w:ind w:left="1080" w:hanging="720"/>
      </w:pPr>
      <w:rPr>
        <w:rFonts w:hint="default"/>
        <w:i w:val="0"/>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7">
    <w:nsid w:val="3D162975"/>
    <w:multiLevelType w:val="hybridMultilevel"/>
    <w:tmpl w:val="5CD27726"/>
    <w:lvl w:ilvl="0" w:tplc="7E1ED918">
      <w:start w:val="2"/>
      <w:numFmt w:val="lowerRoman"/>
      <w:lvlText w:val="(%1)"/>
      <w:lvlJc w:val="left"/>
      <w:pPr>
        <w:ind w:left="720" w:hanging="360"/>
      </w:pPr>
      <w:rPr>
        <w:rFonts w:hint="default"/>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8">
    <w:nsid w:val="3E6E4A7B"/>
    <w:multiLevelType w:val="hybridMultilevel"/>
    <w:tmpl w:val="15547808"/>
    <w:lvl w:ilvl="0" w:tplc="ADEA5572">
      <w:start w:val="1"/>
      <w:numFmt w:val="lowerRoman"/>
      <w:lvlText w:val="(%1)"/>
      <w:lvlJc w:val="left"/>
      <w:pPr>
        <w:ind w:left="720" w:hanging="360"/>
      </w:pPr>
      <w:rPr>
        <w:rFonts w:hint="default"/>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9">
    <w:nsid w:val="40635CF4"/>
    <w:multiLevelType w:val="hybridMultilevel"/>
    <w:tmpl w:val="ADF667B4"/>
    <w:lvl w:ilvl="0" w:tplc="D4265C76">
      <w:start w:val="1"/>
      <w:numFmt w:val="lowerRoman"/>
      <w:lvlText w:val="(%1)"/>
      <w:lvlJc w:val="left"/>
      <w:pPr>
        <w:ind w:left="1080" w:hanging="720"/>
      </w:pPr>
      <w:rPr>
        <w:rFonts w:hint="default"/>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0">
    <w:nsid w:val="415820E1"/>
    <w:multiLevelType w:val="hybridMultilevel"/>
    <w:tmpl w:val="09B4B5B4"/>
    <w:lvl w:ilvl="0" w:tplc="69903C9E">
      <w:start w:val="1"/>
      <w:numFmt w:val="lowerRoman"/>
      <w:lvlText w:val="(%1)"/>
      <w:lvlJc w:val="left"/>
      <w:pPr>
        <w:ind w:left="1288" w:hanging="720"/>
      </w:pPr>
      <w:rPr>
        <w:rFonts w:hint="default"/>
        <w:i w:val="0"/>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1">
    <w:nsid w:val="41B74187"/>
    <w:multiLevelType w:val="hybridMultilevel"/>
    <w:tmpl w:val="5872A1D2"/>
    <w:lvl w:ilvl="0" w:tplc="7E1ED918">
      <w:start w:val="2"/>
      <w:numFmt w:val="lowerRoman"/>
      <w:lvlText w:val="(%1)"/>
      <w:lvlJc w:val="left"/>
      <w:pPr>
        <w:ind w:left="720" w:hanging="360"/>
      </w:pPr>
      <w:rPr>
        <w:rFonts w:hint="default"/>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2">
    <w:nsid w:val="436001A1"/>
    <w:multiLevelType w:val="hybridMultilevel"/>
    <w:tmpl w:val="346C9F6C"/>
    <w:lvl w:ilvl="0" w:tplc="7E1ED918">
      <w:start w:val="2"/>
      <w:numFmt w:val="lowerRoman"/>
      <w:lvlText w:val="(%1)"/>
      <w:lvlJc w:val="left"/>
      <w:pPr>
        <w:ind w:left="720" w:hanging="360"/>
      </w:pPr>
      <w:rPr>
        <w:rFonts w:hint="default"/>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3">
    <w:nsid w:val="44C32A5A"/>
    <w:multiLevelType w:val="hybridMultilevel"/>
    <w:tmpl w:val="CFDA9082"/>
    <w:lvl w:ilvl="0" w:tplc="0C0C0001">
      <w:start w:val="1"/>
      <w:numFmt w:val="bullet"/>
      <w:lvlText w:val=""/>
      <w:lvlJc w:val="left"/>
      <w:pPr>
        <w:ind w:left="780" w:hanging="360"/>
      </w:pPr>
      <w:rPr>
        <w:rFonts w:ascii="Symbol" w:hAnsi="Symbol" w:hint="default"/>
      </w:rPr>
    </w:lvl>
    <w:lvl w:ilvl="1" w:tplc="0C0C0003" w:tentative="1">
      <w:start w:val="1"/>
      <w:numFmt w:val="bullet"/>
      <w:lvlText w:val="o"/>
      <w:lvlJc w:val="left"/>
      <w:pPr>
        <w:ind w:left="1500" w:hanging="360"/>
      </w:pPr>
      <w:rPr>
        <w:rFonts w:ascii="Courier New" w:hAnsi="Courier New" w:cs="Courier New" w:hint="default"/>
      </w:rPr>
    </w:lvl>
    <w:lvl w:ilvl="2" w:tplc="0C0C0005" w:tentative="1">
      <w:start w:val="1"/>
      <w:numFmt w:val="bullet"/>
      <w:lvlText w:val=""/>
      <w:lvlJc w:val="left"/>
      <w:pPr>
        <w:ind w:left="2220" w:hanging="360"/>
      </w:pPr>
      <w:rPr>
        <w:rFonts w:ascii="Wingdings" w:hAnsi="Wingdings" w:hint="default"/>
      </w:rPr>
    </w:lvl>
    <w:lvl w:ilvl="3" w:tplc="0C0C0001" w:tentative="1">
      <w:start w:val="1"/>
      <w:numFmt w:val="bullet"/>
      <w:lvlText w:val=""/>
      <w:lvlJc w:val="left"/>
      <w:pPr>
        <w:ind w:left="2940" w:hanging="360"/>
      </w:pPr>
      <w:rPr>
        <w:rFonts w:ascii="Symbol" w:hAnsi="Symbol" w:hint="default"/>
      </w:rPr>
    </w:lvl>
    <w:lvl w:ilvl="4" w:tplc="0C0C0003" w:tentative="1">
      <w:start w:val="1"/>
      <w:numFmt w:val="bullet"/>
      <w:lvlText w:val="o"/>
      <w:lvlJc w:val="left"/>
      <w:pPr>
        <w:ind w:left="3660" w:hanging="360"/>
      </w:pPr>
      <w:rPr>
        <w:rFonts w:ascii="Courier New" w:hAnsi="Courier New" w:cs="Courier New" w:hint="default"/>
      </w:rPr>
    </w:lvl>
    <w:lvl w:ilvl="5" w:tplc="0C0C0005" w:tentative="1">
      <w:start w:val="1"/>
      <w:numFmt w:val="bullet"/>
      <w:lvlText w:val=""/>
      <w:lvlJc w:val="left"/>
      <w:pPr>
        <w:ind w:left="4380" w:hanging="360"/>
      </w:pPr>
      <w:rPr>
        <w:rFonts w:ascii="Wingdings" w:hAnsi="Wingdings" w:hint="default"/>
      </w:rPr>
    </w:lvl>
    <w:lvl w:ilvl="6" w:tplc="0C0C0001" w:tentative="1">
      <w:start w:val="1"/>
      <w:numFmt w:val="bullet"/>
      <w:lvlText w:val=""/>
      <w:lvlJc w:val="left"/>
      <w:pPr>
        <w:ind w:left="5100" w:hanging="360"/>
      </w:pPr>
      <w:rPr>
        <w:rFonts w:ascii="Symbol" w:hAnsi="Symbol" w:hint="default"/>
      </w:rPr>
    </w:lvl>
    <w:lvl w:ilvl="7" w:tplc="0C0C0003" w:tentative="1">
      <w:start w:val="1"/>
      <w:numFmt w:val="bullet"/>
      <w:lvlText w:val="o"/>
      <w:lvlJc w:val="left"/>
      <w:pPr>
        <w:ind w:left="5820" w:hanging="360"/>
      </w:pPr>
      <w:rPr>
        <w:rFonts w:ascii="Courier New" w:hAnsi="Courier New" w:cs="Courier New" w:hint="default"/>
      </w:rPr>
    </w:lvl>
    <w:lvl w:ilvl="8" w:tplc="0C0C0005" w:tentative="1">
      <w:start w:val="1"/>
      <w:numFmt w:val="bullet"/>
      <w:lvlText w:val=""/>
      <w:lvlJc w:val="left"/>
      <w:pPr>
        <w:ind w:left="6540" w:hanging="360"/>
      </w:pPr>
      <w:rPr>
        <w:rFonts w:ascii="Wingdings" w:hAnsi="Wingdings" w:hint="default"/>
      </w:rPr>
    </w:lvl>
  </w:abstractNum>
  <w:abstractNum w:abstractNumId="24">
    <w:nsid w:val="45F50C60"/>
    <w:multiLevelType w:val="hybridMultilevel"/>
    <w:tmpl w:val="D7FA426A"/>
    <w:lvl w:ilvl="0" w:tplc="5CFA4466">
      <w:start w:val="1"/>
      <w:numFmt w:val="lowerLetter"/>
      <w:lvlText w:val="%1)"/>
      <w:lvlJc w:val="left"/>
      <w:pPr>
        <w:ind w:left="720" w:hanging="360"/>
      </w:pPr>
      <w:rPr>
        <w:rFonts w:ascii="Times New Roman" w:hAnsi="Times New Roman" w:hint="default"/>
        <w:b/>
        <w:i w:val="0"/>
        <w:sz w:val="24"/>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5">
    <w:nsid w:val="4A933410"/>
    <w:multiLevelType w:val="hybridMultilevel"/>
    <w:tmpl w:val="01964166"/>
    <w:lvl w:ilvl="0" w:tplc="6CC8C15C">
      <w:start w:val="1"/>
      <w:numFmt w:val="lowerRoman"/>
      <w:lvlText w:val="(%1)"/>
      <w:lvlJc w:val="left"/>
      <w:pPr>
        <w:ind w:left="720" w:hanging="360"/>
      </w:pPr>
      <w:rPr>
        <w:rFonts w:hint="default"/>
        <w:b w:val="0"/>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6">
    <w:nsid w:val="51EA48D8"/>
    <w:multiLevelType w:val="hybridMultilevel"/>
    <w:tmpl w:val="9FFAB5EE"/>
    <w:lvl w:ilvl="0" w:tplc="9DF8D790">
      <w:start w:val="1"/>
      <w:numFmt w:val="lowerRoman"/>
      <w:lvlText w:val="(%1)"/>
      <w:lvlJc w:val="left"/>
      <w:pPr>
        <w:ind w:left="862" w:hanging="720"/>
      </w:pPr>
      <w:rPr>
        <w:rFonts w:hint="default"/>
        <w:i w:val="0"/>
      </w:rPr>
    </w:lvl>
    <w:lvl w:ilvl="1" w:tplc="0C0C0019" w:tentative="1">
      <w:start w:val="1"/>
      <w:numFmt w:val="lowerLetter"/>
      <w:lvlText w:val="%2."/>
      <w:lvlJc w:val="left"/>
      <w:pPr>
        <w:ind w:left="1222" w:hanging="360"/>
      </w:pPr>
    </w:lvl>
    <w:lvl w:ilvl="2" w:tplc="0C0C001B" w:tentative="1">
      <w:start w:val="1"/>
      <w:numFmt w:val="lowerRoman"/>
      <w:lvlText w:val="%3."/>
      <w:lvlJc w:val="right"/>
      <w:pPr>
        <w:ind w:left="1942" w:hanging="180"/>
      </w:pPr>
    </w:lvl>
    <w:lvl w:ilvl="3" w:tplc="0C0C000F" w:tentative="1">
      <w:start w:val="1"/>
      <w:numFmt w:val="decimal"/>
      <w:lvlText w:val="%4."/>
      <w:lvlJc w:val="left"/>
      <w:pPr>
        <w:ind w:left="2662" w:hanging="360"/>
      </w:pPr>
    </w:lvl>
    <w:lvl w:ilvl="4" w:tplc="0C0C0019" w:tentative="1">
      <w:start w:val="1"/>
      <w:numFmt w:val="lowerLetter"/>
      <w:lvlText w:val="%5."/>
      <w:lvlJc w:val="left"/>
      <w:pPr>
        <w:ind w:left="3382" w:hanging="360"/>
      </w:pPr>
    </w:lvl>
    <w:lvl w:ilvl="5" w:tplc="0C0C001B" w:tentative="1">
      <w:start w:val="1"/>
      <w:numFmt w:val="lowerRoman"/>
      <w:lvlText w:val="%6."/>
      <w:lvlJc w:val="right"/>
      <w:pPr>
        <w:ind w:left="4102" w:hanging="180"/>
      </w:pPr>
    </w:lvl>
    <w:lvl w:ilvl="6" w:tplc="0C0C000F" w:tentative="1">
      <w:start w:val="1"/>
      <w:numFmt w:val="decimal"/>
      <w:lvlText w:val="%7."/>
      <w:lvlJc w:val="left"/>
      <w:pPr>
        <w:ind w:left="4822" w:hanging="360"/>
      </w:pPr>
    </w:lvl>
    <w:lvl w:ilvl="7" w:tplc="0C0C0019" w:tentative="1">
      <w:start w:val="1"/>
      <w:numFmt w:val="lowerLetter"/>
      <w:lvlText w:val="%8."/>
      <w:lvlJc w:val="left"/>
      <w:pPr>
        <w:ind w:left="5542" w:hanging="360"/>
      </w:pPr>
    </w:lvl>
    <w:lvl w:ilvl="8" w:tplc="0C0C001B" w:tentative="1">
      <w:start w:val="1"/>
      <w:numFmt w:val="lowerRoman"/>
      <w:lvlText w:val="%9."/>
      <w:lvlJc w:val="right"/>
      <w:pPr>
        <w:ind w:left="6262" w:hanging="180"/>
      </w:pPr>
    </w:lvl>
  </w:abstractNum>
  <w:abstractNum w:abstractNumId="27">
    <w:nsid w:val="52DB5FE7"/>
    <w:multiLevelType w:val="hybridMultilevel"/>
    <w:tmpl w:val="2A123C38"/>
    <w:lvl w:ilvl="0" w:tplc="7F764AB6">
      <w:start w:val="1"/>
      <w:numFmt w:val="lowerRoman"/>
      <w:lvlText w:val="(%1)"/>
      <w:lvlJc w:val="left"/>
      <w:pPr>
        <w:ind w:left="720" w:hanging="360"/>
      </w:pPr>
      <w:rPr>
        <w:rFonts w:hint="default"/>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8">
    <w:nsid w:val="58C718B5"/>
    <w:multiLevelType w:val="hybridMultilevel"/>
    <w:tmpl w:val="0916159C"/>
    <w:lvl w:ilvl="0" w:tplc="7E1ED918">
      <w:start w:val="2"/>
      <w:numFmt w:val="lowerRoman"/>
      <w:lvlText w:val="(%1)"/>
      <w:lvlJc w:val="left"/>
      <w:pPr>
        <w:ind w:left="720" w:hanging="360"/>
      </w:pPr>
      <w:rPr>
        <w:rFonts w:hint="default"/>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9">
    <w:nsid w:val="5A360FE3"/>
    <w:multiLevelType w:val="hybridMultilevel"/>
    <w:tmpl w:val="3814C89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0">
    <w:nsid w:val="5C190169"/>
    <w:multiLevelType w:val="hybridMultilevel"/>
    <w:tmpl w:val="03400E72"/>
    <w:lvl w:ilvl="0" w:tplc="7E74B84E">
      <w:start w:val="1"/>
      <w:numFmt w:val="lowerRoman"/>
      <w:lvlText w:val="(%1)"/>
      <w:lvlJc w:val="left"/>
      <w:pPr>
        <w:ind w:left="720" w:hanging="360"/>
      </w:pPr>
      <w:rPr>
        <w:rFonts w:hint="default"/>
        <w:b w:val="0"/>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1">
    <w:nsid w:val="5D210479"/>
    <w:multiLevelType w:val="hybridMultilevel"/>
    <w:tmpl w:val="9FFAB5EE"/>
    <w:lvl w:ilvl="0" w:tplc="9DF8D790">
      <w:start w:val="1"/>
      <w:numFmt w:val="lowerRoman"/>
      <w:lvlText w:val="(%1)"/>
      <w:lvlJc w:val="left"/>
      <w:pPr>
        <w:ind w:left="862" w:hanging="720"/>
      </w:pPr>
      <w:rPr>
        <w:rFonts w:hint="default"/>
        <w:i w:val="0"/>
      </w:rPr>
    </w:lvl>
    <w:lvl w:ilvl="1" w:tplc="0C0C0019" w:tentative="1">
      <w:start w:val="1"/>
      <w:numFmt w:val="lowerLetter"/>
      <w:lvlText w:val="%2."/>
      <w:lvlJc w:val="left"/>
      <w:pPr>
        <w:ind w:left="1222" w:hanging="360"/>
      </w:pPr>
    </w:lvl>
    <w:lvl w:ilvl="2" w:tplc="0C0C001B" w:tentative="1">
      <w:start w:val="1"/>
      <w:numFmt w:val="lowerRoman"/>
      <w:lvlText w:val="%3."/>
      <w:lvlJc w:val="right"/>
      <w:pPr>
        <w:ind w:left="1942" w:hanging="180"/>
      </w:pPr>
    </w:lvl>
    <w:lvl w:ilvl="3" w:tplc="0C0C000F" w:tentative="1">
      <w:start w:val="1"/>
      <w:numFmt w:val="decimal"/>
      <w:lvlText w:val="%4."/>
      <w:lvlJc w:val="left"/>
      <w:pPr>
        <w:ind w:left="2662" w:hanging="360"/>
      </w:pPr>
    </w:lvl>
    <w:lvl w:ilvl="4" w:tplc="0C0C0019" w:tentative="1">
      <w:start w:val="1"/>
      <w:numFmt w:val="lowerLetter"/>
      <w:lvlText w:val="%5."/>
      <w:lvlJc w:val="left"/>
      <w:pPr>
        <w:ind w:left="3382" w:hanging="360"/>
      </w:pPr>
    </w:lvl>
    <w:lvl w:ilvl="5" w:tplc="0C0C001B" w:tentative="1">
      <w:start w:val="1"/>
      <w:numFmt w:val="lowerRoman"/>
      <w:lvlText w:val="%6."/>
      <w:lvlJc w:val="right"/>
      <w:pPr>
        <w:ind w:left="4102" w:hanging="180"/>
      </w:pPr>
    </w:lvl>
    <w:lvl w:ilvl="6" w:tplc="0C0C000F" w:tentative="1">
      <w:start w:val="1"/>
      <w:numFmt w:val="decimal"/>
      <w:lvlText w:val="%7."/>
      <w:lvlJc w:val="left"/>
      <w:pPr>
        <w:ind w:left="4822" w:hanging="360"/>
      </w:pPr>
    </w:lvl>
    <w:lvl w:ilvl="7" w:tplc="0C0C0019" w:tentative="1">
      <w:start w:val="1"/>
      <w:numFmt w:val="lowerLetter"/>
      <w:lvlText w:val="%8."/>
      <w:lvlJc w:val="left"/>
      <w:pPr>
        <w:ind w:left="5542" w:hanging="360"/>
      </w:pPr>
    </w:lvl>
    <w:lvl w:ilvl="8" w:tplc="0C0C001B" w:tentative="1">
      <w:start w:val="1"/>
      <w:numFmt w:val="lowerRoman"/>
      <w:lvlText w:val="%9."/>
      <w:lvlJc w:val="right"/>
      <w:pPr>
        <w:ind w:left="6262" w:hanging="180"/>
      </w:pPr>
    </w:lvl>
  </w:abstractNum>
  <w:abstractNum w:abstractNumId="32">
    <w:nsid w:val="5F2D7BC2"/>
    <w:multiLevelType w:val="hybridMultilevel"/>
    <w:tmpl w:val="3EC8F336"/>
    <w:lvl w:ilvl="0" w:tplc="80C0DBE0">
      <w:start w:val="1"/>
      <w:numFmt w:val="lowerRoman"/>
      <w:lvlText w:val="(%1)"/>
      <w:lvlJc w:val="left"/>
      <w:pPr>
        <w:ind w:left="720" w:hanging="360"/>
      </w:pPr>
      <w:rPr>
        <w:rFonts w:ascii="Times New Roman" w:hAnsi="Times New Roman" w:cs="Times New Roman" w:hint="default"/>
        <w:b w:val="0"/>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3">
    <w:nsid w:val="60B36E93"/>
    <w:multiLevelType w:val="hybridMultilevel"/>
    <w:tmpl w:val="801C53C0"/>
    <w:lvl w:ilvl="0" w:tplc="FE6AB7B2">
      <w:start w:val="1"/>
      <w:numFmt w:val="lowerRoman"/>
      <w:lvlText w:val="(%1)"/>
      <w:lvlJc w:val="left"/>
      <w:pPr>
        <w:ind w:left="720" w:hanging="360"/>
      </w:pPr>
      <w:rPr>
        <w:rFonts w:hint="default"/>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4">
    <w:nsid w:val="62B90CD8"/>
    <w:multiLevelType w:val="hybridMultilevel"/>
    <w:tmpl w:val="C83E8D1A"/>
    <w:lvl w:ilvl="0" w:tplc="7F764AB6">
      <w:start w:val="1"/>
      <w:numFmt w:val="lowerRoman"/>
      <w:lvlText w:val="(%1)"/>
      <w:lvlJc w:val="left"/>
      <w:pPr>
        <w:ind w:left="720" w:hanging="360"/>
      </w:pPr>
      <w:rPr>
        <w:rFonts w:hint="default"/>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5">
    <w:nsid w:val="641A1580"/>
    <w:multiLevelType w:val="hybridMultilevel"/>
    <w:tmpl w:val="036E0EB0"/>
    <w:lvl w:ilvl="0" w:tplc="E42AA0F0">
      <w:start w:val="3"/>
      <w:numFmt w:val="lowerRoman"/>
      <w:lvlText w:val="(%1)"/>
      <w:lvlJc w:val="left"/>
      <w:pPr>
        <w:ind w:left="1288" w:hanging="720"/>
      </w:pPr>
      <w:rPr>
        <w:rFonts w:hint="default"/>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6">
    <w:nsid w:val="655249E2"/>
    <w:multiLevelType w:val="hybridMultilevel"/>
    <w:tmpl w:val="30883610"/>
    <w:lvl w:ilvl="0" w:tplc="0C0C0019">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7">
    <w:nsid w:val="66313DCB"/>
    <w:multiLevelType w:val="hybridMultilevel"/>
    <w:tmpl w:val="ED987072"/>
    <w:lvl w:ilvl="0" w:tplc="C860856C">
      <w:start w:val="1"/>
      <w:numFmt w:val="lowerRoman"/>
      <w:lvlText w:val="(%1)"/>
      <w:lvlJc w:val="left"/>
      <w:pPr>
        <w:ind w:left="1080" w:hanging="720"/>
      </w:pPr>
      <w:rPr>
        <w:rFonts w:hint="default"/>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8">
    <w:nsid w:val="68042EAF"/>
    <w:multiLevelType w:val="hybridMultilevel"/>
    <w:tmpl w:val="36B89E7E"/>
    <w:lvl w:ilvl="0" w:tplc="7E1ED918">
      <w:start w:val="2"/>
      <w:numFmt w:val="lowerRoman"/>
      <w:lvlText w:val="(%1)"/>
      <w:lvlJc w:val="left"/>
      <w:pPr>
        <w:ind w:left="720" w:hanging="360"/>
      </w:pPr>
      <w:rPr>
        <w:rFonts w:hint="default"/>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9">
    <w:nsid w:val="69F82EE4"/>
    <w:multiLevelType w:val="hybridMultilevel"/>
    <w:tmpl w:val="1D7C64EA"/>
    <w:lvl w:ilvl="0" w:tplc="0FA69704">
      <w:start w:val="1"/>
      <w:numFmt w:val="lowerLetter"/>
      <w:lvlText w:val="%1)"/>
      <w:lvlJc w:val="left"/>
      <w:pPr>
        <w:ind w:left="720" w:hanging="360"/>
      </w:pPr>
      <w:rPr>
        <w:rFonts w:ascii="Times New Roman" w:hAnsi="Times New Roman" w:hint="default"/>
        <w:b/>
        <w:i w:val="0"/>
        <w:sz w:val="24"/>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0">
    <w:nsid w:val="6D482A9A"/>
    <w:multiLevelType w:val="hybridMultilevel"/>
    <w:tmpl w:val="3626C1FC"/>
    <w:lvl w:ilvl="0" w:tplc="7E1ED918">
      <w:start w:val="2"/>
      <w:numFmt w:val="lowerRoman"/>
      <w:lvlText w:val="(%1)"/>
      <w:lvlJc w:val="left"/>
      <w:pPr>
        <w:ind w:left="720" w:hanging="360"/>
      </w:pPr>
      <w:rPr>
        <w:rFonts w:hint="default"/>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1">
    <w:nsid w:val="6EB01A0D"/>
    <w:multiLevelType w:val="hybridMultilevel"/>
    <w:tmpl w:val="43CEB21E"/>
    <w:lvl w:ilvl="0" w:tplc="589EFB5E">
      <w:start w:val="1"/>
      <w:numFmt w:val="lowerRoman"/>
      <w:lvlText w:val="(%1)"/>
      <w:lvlJc w:val="left"/>
      <w:pPr>
        <w:ind w:left="720" w:hanging="360"/>
      </w:pPr>
      <w:rPr>
        <w:rFonts w:hint="default"/>
        <w:b w:val="0"/>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2">
    <w:nsid w:val="70025A19"/>
    <w:multiLevelType w:val="hybridMultilevel"/>
    <w:tmpl w:val="6CF8C340"/>
    <w:lvl w:ilvl="0" w:tplc="7E1ED918">
      <w:start w:val="2"/>
      <w:numFmt w:val="lowerRoman"/>
      <w:lvlText w:val="(%1)"/>
      <w:lvlJc w:val="left"/>
      <w:pPr>
        <w:ind w:left="720" w:hanging="360"/>
      </w:pPr>
      <w:rPr>
        <w:rFonts w:hint="default"/>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3">
    <w:nsid w:val="70373B9C"/>
    <w:multiLevelType w:val="multilevel"/>
    <w:tmpl w:val="826865E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680"/>
        </w:tabs>
        <w:ind w:left="680" w:hanging="680"/>
      </w:pPr>
      <w:rPr>
        <w:rFonts w:hint="default"/>
        <w:b w:val="0"/>
        <w:bCs/>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abstractNum w:abstractNumId="44">
    <w:nsid w:val="75980722"/>
    <w:multiLevelType w:val="hybridMultilevel"/>
    <w:tmpl w:val="EA0EA7EA"/>
    <w:lvl w:ilvl="0" w:tplc="4F6A2122">
      <w:start w:val="1"/>
      <w:numFmt w:val="lowerRoman"/>
      <w:lvlText w:val="(%1)"/>
      <w:lvlJc w:val="left"/>
      <w:pPr>
        <w:ind w:left="862" w:hanging="720"/>
      </w:pPr>
      <w:rPr>
        <w:rFonts w:hint="default"/>
        <w:b w:val="0"/>
        <w:i w:val="0"/>
      </w:rPr>
    </w:lvl>
    <w:lvl w:ilvl="1" w:tplc="0C0C0019" w:tentative="1">
      <w:start w:val="1"/>
      <w:numFmt w:val="lowerLetter"/>
      <w:lvlText w:val="%2."/>
      <w:lvlJc w:val="left"/>
      <w:pPr>
        <w:ind w:left="1222" w:hanging="360"/>
      </w:pPr>
    </w:lvl>
    <w:lvl w:ilvl="2" w:tplc="0C0C001B" w:tentative="1">
      <w:start w:val="1"/>
      <w:numFmt w:val="lowerRoman"/>
      <w:lvlText w:val="%3."/>
      <w:lvlJc w:val="right"/>
      <w:pPr>
        <w:ind w:left="1942" w:hanging="180"/>
      </w:pPr>
    </w:lvl>
    <w:lvl w:ilvl="3" w:tplc="0C0C000F" w:tentative="1">
      <w:start w:val="1"/>
      <w:numFmt w:val="decimal"/>
      <w:lvlText w:val="%4."/>
      <w:lvlJc w:val="left"/>
      <w:pPr>
        <w:ind w:left="2662" w:hanging="360"/>
      </w:pPr>
    </w:lvl>
    <w:lvl w:ilvl="4" w:tplc="0C0C0019" w:tentative="1">
      <w:start w:val="1"/>
      <w:numFmt w:val="lowerLetter"/>
      <w:lvlText w:val="%5."/>
      <w:lvlJc w:val="left"/>
      <w:pPr>
        <w:ind w:left="3382" w:hanging="360"/>
      </w:pPr>
    </w:lvl>
    <w:lvl w:ilvl="5" w:tplc="0C0C001B" w:tentative="1">
      <w:start w:val="1"/>
      <w:numFmt w:val="lowerRoman"/>
      <w:lvlText w:val="%6."/>
      <w:lvlJc w:val="right"/>
      <w:pPr>
        <w:ind w:left="4102" w:hanging="180"/>
      </w:pPr>
    </w:lvl>
    <w:lvl w:ilvl="6" w:tplc="0C0C000F" w:tentative="1">
      <w:start w:val="1"/>
      <w:numFmt w:val="decimal"/>
      <w:lvlText w:val="%7."/>
      <w:lvlJc w:val="left"/>
      <w:pPr>
        <w:ind w:left="4822" w:hanging="360"/>
      </w:pPr>
    </w:lvl>
    <w:lvl w:ilvl="7" w:tplc="0C0C0019" w:tentative="1">
      <w:start w:val="1"/>
      <w:numFmt w:val="lowerLetter"/>
      <w:lvlText w:val="%8."/>
      <w:lvlJc w:val="left"/>
      <w:pPr>
        <w:ind w:left="5542" w:hanging="360"/>
      </w:pPr>
    </w:lvl>
    <w:lvl w:ilvl="8" w:tplc="0C0C001B" w:tentative="1">
      <w:start w:val="1"/>
      <w:numFmt w:val="lowerRoman"/>
      <w:lvlText w:val="%9."/>
      <w:lvlJc w:val="right"/>
      <w:pPr>
        <w:ind w:left="6262" w:hanging="180"/>
      </w:pPr>
    </w:lvl>
  </w:abstractNum>
  <w:abstractNum w:abstractNumId="45">
    <w:nsid w:val="7699263D"/>
    <w:multiLevelType w:val="hybridMultilevel"/>
    <w:tmpl w:val="77EE687A"/>
    <w:lvl w:ilvl="0" w:tplc="0DE0C50C">
      <w:start w:val="2"/>
      <w:numFmt w:val="lowerRoman"/>
      <w:lvlText w:val="(%1)"/>
      <w:lvlJc w:val="left"/>
      <w:pPr>
        <w:ind w:left="1288" w:hanging="720"/>
      </w:pPr>
      <w:rPr>
        <w:rFonts w:hint="default"/>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6">
    <w:nsid w:val="7AEB6A38"/>
    <w:multiLevelType w:val="hybridMultilevel"/>
    <w:tmpl w:val="7D708FAA"/>
    <w:lvl w:ilvl="0" w:tplc="7E1ED918">
      <w:start w:val="2"/>
      <w:numFmt w:val="lowerRoman"/>
      <w:lvlText w:val="(%1)"/>
      <w:lvlJc w:val="left"/>
      <w:pPr>
        <w:ind w:left="720" w:hanging="360"/>
      </w:pPr>
      <w:rPr>
        <w:rFonts w:hint="default"/>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7">
    <w:nsid w:val="7E6833C5"/>
    <w:multiLevelType w:val="hybridMultilevel"/>
    <w:tmpl w:val="F5D6ABB8"/>
    <w:lvl w:ilvl="0" w:tplc="2BEECD38">
      <w:start w:val="1"/>
      <w:numFmt w:val="lowerRoman"/>
      <w:lvlText w:val="(%1)"/>
      <w:lvlJc w:val="left"/>
      <w:pPr>
        <w:ind w:left="720" w:hanging="360"/>
      </w:pPr>
      <w:rPr>
        <w:rFonts w:ascii="Times New Roman" w:hAnsi="Times New Roman" w:cs="Times New Roman" w:hint="default"/>
        <w:b w:val="0"/>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43"/>
  </w:num>
  <w:num w:numId="2">
    <w:abstractNumId w:val="5"/>
  </w:num>
  <w:num w:numId="3">
    <w:abstractNumId w:val="20"/>
  </w:num>
  <w:num w:numId="4">
    <w:abstractNumId w:val="16"/>
  </w:num>
  <w:num w:numId="5">
    <w:abstractNumId w:val="3"/>
  </w:num>
  <w:num w:numId="6">
    <w:abstractNumId w:val="45"/>
  </w:num>
  <w:num w:numId="7">
    <w:abstractNumId w:val="9"/>
  </w:num>
  <w:num w:numId="8">
    <w:abstractNumId w:val="35"/>
  </w:num>
  <w:num w:numId="9">
    <w:abstractNumId w:val="19"/>
  </w:num>
  <w:num w:numId="10">
    <w:abstractNumId w:val="10"/>
  </w:num>
  <w:num w:numId="11">
    <w:abstractNumId w:val="37"/>
  </w:num>
  <w:num w:numId="12">
    <w:abstractNumId w:val="44"/>
  </w:num>
  <w:num w:numId="13">
    <w:abstractNumId w:val="15"/>
  </w:num>
  <w:num w:numId="14">
    <w:abstractNumId w:val="7"/>
  </w:num>
  <w:num w:numId="15">
    <w:abstractNumId w:val="29"/>
  </w:num>
  <w:num w:numId="16">
    <w:abstractNumId w:val="12"/>
  </w:num>
  <w:num w:numId="17">
    <w:abstractNumId w:val="28"/>
  </w:num>
  <w:num w:numId="18">
    <w:abstractNumId w:val="6"/>
  </w:num>
  <w:num w:numId="19">
    <w:abstractNumId w:val="31"/>
  </w:num>
  <w:num w:numId="20">
    <w:abstractNumId w:val="17"/>
  </w:num>
  <w:num w:numId="21">
    <w:abstractNumId w:val="18"/>
  </w:num>
  <w:num w:numId="22">
    <w:abstractNumId w:val="46"/>
  </w:num>
  <w:num w:numId="23">
    <w:abstractNumId w:val="14"/>
  </w:num>
  <w:num w:numId="24">
    <w:abstractNumId w:val="26"/>
  </w:num>
  <w:num w:numId="25">
    <w:abstractNumId w:val="22"/>
  </w:num>
  <w:num w:numId="26">
    <w:abstractNumId w:val="38"/>
  </w:num>
  <w:num w:numId="27">
    <w:abstractNumId w:val="27"/>
  </w:num>
  <w:num w:numId="28">
    <w:abstractNumId w:val="34"/>
  </w:num>
  <w:num w:numId="29">
    <w:abstractNumId w:val="42"/>
  </w:num>
  <w:num w:numId="30">
    <w:abstractNumId w:val="11"/>
  </w:num>
  <w:num w:numId="31">
    <w:abstractNumId w:val="33"/>
  </w:num>
  <w:num w:numId="32">
    <w:abstractNumId w:val="40"/>
  </w:num>
  <w:num w:numId="33">
    <w:abstractNumId w:val="21"/>
  </w:num>
  <w:num w:numId="34">
    <w:abstractNumId w:val="30"/>
  </w:num>
  <w:num w:numId="35">
    <w:abstractNumId w:val="41"/>
  </w:num>
  <w:num w:numId="36">
    <w:abstractNumId w:val="47"/>
  </w:num>
  <w:num w:numId="37">
    <w:abstractNumId w:val="1"/>
  </w:num>
  <w:num w:numId="38">
    <w:abstractNumId w:val="23"/>
  </w:num>
  <w:num w:numId="39">
    <w:abstractNumId w:val="25"/>
  </w:num>
  <w:num w:numId="40">
    <w:abstractNumId w:val="4"/>
  </w:num>
  <w:num w:numId="41">
    <w:abstractNumId w:val="32"/>
  </w:num>
  <w:num w:numId="42">
    <w:abstractNumId w:val="0"/>
  </w:num>
  <w:num w:numId="43">
    <w:abstractNumId w:val="39"/>
  </w:num>
  <w:num w:numId="44">
    <w:abstractNumId w:val="36"/>
  </w:num>
  <w:num w:numId="45">
    <w:abstractNumId w:val="24"/>
  </w:num>
  <w:num w:numId="46">
    <w:abstractNumId w:val="13"/>
  </w:num>
  <w:num w:numId="47">
    <w:abstractNumId w:val="8"/>
  </w:num>
  <w:num w:numId="48">
    <w:abstractNumId w:val="2"/>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removePersonalInformation/>
  <w:removeDateAndTime/>
  <w:proofState w:spelling="clean" w:grammar="clean"/>
  <w:stylePaneFormatFilter w:val="3801"/>
  <w:defaultTabStop w:val="709"/>
  <w:hyphenationZone w:val="425"/>
  <w:noPunctuationKerning/>
  <w:characterSpacingControl w:val="doNotCompress"/>
  <w:hdrShapeDefaults>
    <o:shapedefaults v:ext="edit" spidmax="50177"/>
  </w:hdrShapeDefaults>
  <w:footnotePr>
    <w:footnote w:id="-1"/>
    <w:footnote w:id="0"/>
  </w:footnotePr>
  <w:endnotePr>
    <w:endnote w:id="-1"/>
    <w:endnote w:id="0"/>
  </w:endnotePr>
  <w:compat/>
  <w:docVars>
    <w:docVar w:name="CMRemoved" w:val="True"/>
    <w:docVar w:name="DateRemoved" w:val="True"/>
    <w:docVar w:name="DocIDAllPagesExceptFirst" w:val="False"/>
    <w:docVar w:name="DocIDAuthor" w:val="False"/>
    <w:docVar w:name="DocIDClientMatter" w:val="False"/>
    <w:docVar w:name="DocIDDate" w:val="False"/>
    <w:docVar w:name="DocIDDateText" w:val="False"/>
    <w:docVar w:name="DocIDDefaultsApplied" w:val="False"/>
    <w:docVar w:name="DocIDDraft" w:val="False"/>
    <w:docVar w:name="DocIDEOD" w:val="False"/>
    <w:docVar w:name="DocIDFileName" w:val="False"/>
    <w:docVar w:name="DocIDFooter" w:val="True"/>
    <w:docVar w:name="DocIDLibrary" w:val="True"/>
    <w:docVar w:name="DocIDLongDate" w:val="False"/>
    <w:docVar w:name="DocIDPrefix" w:val="False"/>
    <w:docVar w:name="DocIDPrintedDate" w:val="False"/>
    <w:docVar w:name="DocIDRemoved" w:val="False"/>
    <w:docVar w:name="DocIDSeparateFinalPage" w:val="False"/>
    <w:docVar w:name="DocIDTime" w:val="False"/>
    <w:docVar w:name="DocIDType" w:val="AllPages"/>
    <w:docVar w:name="DocIDTypist" w:val="False"/>
    <w:docVar w:name="DocIDVersion" w:val="True"/>
    <w:docVar w:name="DraftRemoved" w:val="True"/>
    <w:docVar w:name="LegacyDocIDRemoved" w:val="True"/>
    <w:docVar w:name="TimeRemoved" w:val="True"/>
  </w:docVars>
  <w:rsids>
    <w:rsidRoot w:val="003F687C"/>
    <w:rsid w:val="0000150C"/>
    <w:rsid w:val="00001D53"/>
    <w:rsid w:val="000025B9"/>
    <w:rsid w:val="000030C4"/>
    <w:rsid w:val="0000713A"/>
    <w:rsid w:val="000100EA"/>
    <w:rsid w:val="00011510"/>
    <w:rsid w:val="00014130"/>
    <w:rsid w:val="000210AA"/>
    <w:rsid w:val="00021E2D"/>
    <w:rsid w:val="00022BDA"/>
    <w:rsid w:val="00026458"/>
    <w:rsid w:val="000279E6"/>
    <w:rsid w:val="00031369"/>
    <w:rsid w:val="0003219A"/>
    <w:rsid w:val="00035ADE"/>
    <w:rsid w:val="00041840"/>
    <w:rsid w:val="0004186C"/>
    <w:rsid w:val="000430B3"/>
    <w:rsid w:val="00046F56"/>
    <w:rsid w:val="00051D5C"/>
    <w:rsid w:val="0005466C"/>
    <w:rsid w:val="000568F8"/>
    <w:rsid w:val="00061564"/>
    <w:rsid w:val="00062583"/>
    <w:rsid w:val="000630A5"/>
    <w:rsid w:val="00064CA1"/>
    <w:rsid w:val="00065DCF"/>
    <w:rsid w:val="00066C17"/>
    <w:rsid w:val="00067752"/>
    <w:rsid w:val="00067FA2"/>
    <w:rsid w:val="000713CE"/>
    <w:rsid w:val="0007242D"/>
    <w:rsid w:val="00072F0D"/>
    <w:rsid w:val="00073285"/>
    <w:rsid w:val="0007658E"/>
    <w:rsid w:val="00081519"/>
    <w:rsid w:val="00084E3D"/>
    <w:rsid w:val="000956B9"/>
    <w:rsid w:val="00097541"/>
    <w:rsid w:val="00097691"/>
    <w:rsid w:val="000A0F57"/>
    <w:rsid w:val="000A4B3F"/>
    <w:rsid w:val="000A63F2"/>
    <w:rsid w:val="000B1EB9"/>
    <w:rsid w:val="000B29B4"/>
    <w:rsid w:val="000B3674"/>
    <w:rsid w:val="000B3FE9"/>
    <w:rsid w:val="000C1560"/>
    <w:rsid w:val="000C4691"/>
    <w:rsid w:val="000D0453"/>
    <w:rsid w:val="000D6B03"/>
    <w:rsid w:val="000D782D"/>
    <w:rsid w:val="000E20DB"/>
    <w:rsid w:val="000E3EF7"/>
    <w:rsid w:val="000E5F71"/>
    <w:rsid w:val="000F0FB2"/>
    <w:rsid w:val="000F320D"/>
    <w:rsid w:val="000F438D"/>
    <w:rsid w:val="000F7EE5"/>
    <w:rsid w:val="000F7F16"/>
    <w:rsid w:val="0010061B"/>
    <w:rsid w:val="00100E6B"/>
    <w:rsid w:val="001066D5"/>
    <w:rsid w:val="00106DCB"/>
    <w:rsid w:val="00113D6D"/>
    <w:rsid w:val="001165D9"/>
    <w:rsid w:val="0012030A"/>
    <w:rsid w:val="001249CA"/>
    <w:rsid w:val="00136BA1"/>
    <w:rsid w:val="00136F02"/>
    <w:rsid w:val="00137096"/>
    <w:rsid w:val="00137E32"/>
    <w:rsid w:val="00146836"/>
    <w:rsid w:val="001532E5"/>
    <w:rsid w:val="001540A3"/>
    <w:rsid w:val="001555C1"/>
    <w:rsid w:val="001608AE"/>
    <w:rsid w:val="00160FC2"/>
    <w:rsid w:val="00161ABE"/>
    <w:rsid w:val="00163F0B"/>
    <w:rsid w:val="00163FE4"/>
    <w:rsid w:val="00167893"/>
    <w:rsid w:val="001700BE"/>
    <w:rsid w:val="00172B5D"/>
    <w:rsid w:val="00173803"/>
    <w:rsid w:val="0018432E"/>
    <w:rsid w:val="00185188"/>
    <w:rsid w:val="0019092F"/>
    <w:rsid w:val="001967C2"/>
    <w:rsid w:val="00197148"/>
    <w:rsid w:val="001A0826"/>
    <w:rsid w:val="001A133A"/>
    <w:rsid w:val="001A2168"/>
    <w:rsid w:val="001A29C2"/>
    <w:rsid w:val="001A6C92"/>
    <w:rsid w:val="001B1364"/>
    <w:rsid w:val="001B3395"/>
    <w:rsid w:val="001B5D91"/>
    <w:rsid w:val="001B612D"/>
    <w:rsid w:val="001B7D80"/>
    <w:rsid w:val="001C01BB"/>
    <w:rsid w:val="001C23B2"/>
    <w:rsid w:val="001C50EF"/>
    <w:rsid w:val="001C7EFC"/>
    <w:rsid w:val="001D241B"/>
    <w:rsid w:val="001D38B8"/>
    <w:rsid w:val="001D4B64"/>
    <w:rsid w:val="001D5A09"/>
    <w:rsid w:val="001D6222"/>
    <w:rsid w:val="001E17C4"/>
    <w:rsid w:val="001E56D0"/>
    <w:rsid w:val="001F0B36"/>
    <w:rsid w:val="00200A9B"/>
    <w:rsid w:val="00202467"/>
    <w:rsid w:val="002030B7"/>
    <w:rsid w:val="00220BC0"/>
    <w:rsid w:val="00220F80"/>
    <w:rsid w:val="002225B3"/>
    <w:rsid w:val="00227C0D"/>
    <w:rsid w:val="002361F9"/>
    <w:rsid w:val="0023797C"/>
    <w:rsid w:val="00241BF8"/>
    <w:rsid w:val="00243EAC"/>
    <w:rsid w:val="0024446D"/>
    <w:rsid w:val="00245ABE"/>
    <w:rsid w:val="00250EC5"/>
    <w:rsid w:val="002568E8"/>
    <w:rsid w:val="002619D4"/>
    <w:rsid w:val="00263657"/>
    <w:rsid w:val="0026538D"/>
    <w:rsid w:val="00273224"/>
    <w:rsid w:val="00282827"/>
    <w:rsid w:val="002841E4"/>
    <w:rsid w:val="0029011A"/>
    <w:rsid w:val="0029067A"/>
    <w:rsid w:val="00290F77"/>
    <w:rsid w:val="00295CA3"/>
    <w:rsid w:val="002A289C"/>
    <w:rsid w:val="002A47CD"/>
    <w:rsid w:val="002A5E17"/>
    <w:rsid w:val="002B00A2"/>
    <w:rsid w:val="002B7320"/>
    <w:rsid w:val="002C45DA"/>
    <w:rsid w:val="002C4C77"/>
    <w:rsid w:val="002D013F"/>
    <w:rsid w:val="002D3C8B"/>
    <w:rsid w:val="002D7629"/>
    <w:rsid w:val="002E10B7"/>
    <w:rsid w:val="002E3CCE"/>
    <w:rsid w:val="002E7E67"/>
    <w:rsid w:val="002F2EF6"/>
    <w:rsid w:val="002F3D9D"/>
    <w:rsid w:val="002F4104"/>
    <w:rsid w:val="002F6572"/>
    <w:rsid w:val="003029C5"/>
    <w:rsid w:val="00305127"/>
    <w:rsid w:val="00310CCC"/>
    <w:rsid w:val="0031694B"/>
    <w:rsid w:val="00316E22"/>
    <w:rsid w:val="00320134"/>
    <w:rsid w:val="0032091D"/>
    <w:rsid w:val="00323875"/>
    <w:rsid w:val="003256FD"/>
    <w:rsid w:val="00327D37"/>
    <w:rsid w:val="00332C9D"/>
    <w:rsid w:val="00332F4F"/>
    <w:rsid w:val="00335A5C"/>
    <w:rsid w:val="003368D7"/>
    <w:rsid w:val="003439E4"/>
    <w:rsid w:val="0034591C"/>
    <w:rsid w:val="00353A88"/>
    <w:rsid w:val="003545CB"/>
    <w:rsid w:val="00360EA9"/>
    <w:rsid w:val="0036197F"/>
    <w:rsid w:val="00362713"/>
    <w:rsid w:val="00364122"/>
    <w:rsid w:val="003677A6"/>
    <w:rsid w:val="00370FA9"/>
    <w:rsid w:val="003713F1"/>
    <w:rsid w:val="00373AAD"/>
    <w:rsid w:val="00391E01"/>
    <w:rsid w:val="0039349F"/>
    <w:rsid w:val="00393A2A"/>
    <w:rsid w:val="003A19F1"/>
    <w:rsid w:val="003B2B0E"/>
    <w:rsid w:val="003B7FF9"/>
    <w:rsid w:val="003C20DF"/>
    <w:rsid w:val="003C3EFE"/>
    <w:rsid w:val="003C611D"/>
    <w:rsid w:val="003D40C0"/>
    <w:rsid w:val="003D5B59"/>
    <w:rsid w:val="003F05B3"/>
    <w:rsid w:val="003F6403"/>
    <w:rsid w:val="003F687C"/>
    <w:rsid w:val="00401B15"/>
    <w:rsid w:val="00401F30"/>
    <w:rsid w:val="00404B86"/>
    <w:rsid w:val="0040647F"/>
    <w:rsid w:val="00412322"/>
    <w:rsid w:val="00415FC9"/>
    <w:rsid w:val="0042167A"/>
    <w:rsid w:val="004222E2"/>
    <w:rsid w:val="00424048"/>
    <w:rsid w:val="00431FEA"/>
    <w:rsid w:val="00432F64"/>
    <w:rsid w:val="0043409A"/>
    <w:rsid w:val="00435EAA"/>
    <w:rsid w:val="00442460"/>
    <w:rsid w:val="00442D12"/>
    <w:rsid w:val="00443B86"/>
    <w:rsid w:val="00445955"/>
    <w:rsid w:val="004535D7"/>
    <w:rsid w:val="00454CD1"/>
    <w:rsid w:val="00454FD5"/>
    <w:rsid w:val="0046091C"/>
    <w:rsid w:val="00460A61"/>
    <w:rsid w:val="004615DE"/>
    <w:rsid w:val="004626DE"/>
    <w:rsid w:val="0046546F"/>
    <w:rsid w:val="00466086"/>
    <w:rsid w:val="004707A6"/>
    <w:rsid w:val="004744A5"/>
    <w:rsid w:val="00474BD1"/>
    <w:rsid w:val="004763F5"/>
    <w:rsid w:val="0047729A"/>
    <w:rsid w:val="004775D3"/>
    <w:rsid w:val="004A0105"/>
    <w:rsid w:val="004A1A53"/>
    <w:rsid w:val="004A4192"/>
    <w:rsid w:val="004A5EA5"/>
    <w:rsid w:val="004B2909"/>
    <w:rsid w:val="004B62AC"/>
    <w:rsid w:val="004B77BE"/>
    <w:rsid w:val="004B77FC"/>
    <w:rsid w:val="004B78D6"/>
    <w:rsid w:val="004C03E7"/>
    <w:rsid w:val="004C0D53"/>
    <w:rsid w:val="004C2583"/>
    <w:rsid w:val="004C3CC6"/>
    <w:rsid w:val="004C5D9E"/>
    <w:rsid w:val="004D110D"/>
    <w:rsid w:val="004D5E5E"/>
    <w:rsid w:val="004D6D3A"/>
    <w:rsid w:val="004D73C4"/>
    <w:rsid w:val="004E427F"/>
    <w:rsid w:val="004E5E25"/>
    <w:rsid w:val="004E63B9"/>
    <w:rsid w:val="004E77F4"/>
    <w:rsid w:val="004E78F0"/>
    <w:rsid w:val="004F245A"/>
    <w:rsid w:val="004F3980"/>
    <w:rsid w:val="004F3D23"/>
    <w:rsid w:val="004F5B73"/>
    <w:rsid w:val="00500334"/>
    <w:rsid w:val="00500931"/>
    <w:rsid w:val="00503D8F"/>
    <w:rsid w:val="00505480"/>
    <w:rsid w:val="00505809"/>
    <w:rsid w:val="005067A2"/>
    <w:rsid w:val="00510304"/>
    <w:rsid w:val="00515151"/>
    <w:rsid w:val="0051631D"/>
    <w:rsid w:val="00520DA5"/>
    <w:rsid w:val="00526899"/>
    <w:rsid w:val="00530123"/>
    <w:rsid w:val="005314DF"/>
    <w:rsid w:val="00536B39"/>
    <w:rsid w:val="00541378"/>
    <w:rsid w:val="00542598"/>
    <w:rsid w:val="00546295"/>
    <w:rsid w:val="005473AF"/>
    <w:rsid w:val="00550888"/>
    <w:rsid w:val="00550CBA"/>
    <w:rsid w:val="00553BC1"/>
    <w:rsid w:val="00553BDB"/>
    <w:rsid w:val="005611AD"/>
    <w:rsid w:val="00562D5B"/>
    <w:rsid w:val="005701A1"/>
    <w:rsid w:val="00571436"/>
    <w:rsid w:val="0057365D"/>
    <w:rsid w:val="0057625F"/>
    <w:rsid w:val="00576BF0"/>
    <w:rsid w:val="0058169E"/>
    <w:rsid w:val="00582505"/>
    <w:rsid w:val="0058358D"/>
    <w:rsid w:val="005835B2"/>
    <w:rsid w:val="005918D2"/>
    <w:rsid w:val="00591A27"/>
    <w:rsid w:val="005950B9"/>
    <w:rsid w:val="00595189"/>
    <w:rsid w:val="00597159"/>
    <w:rsid w:val="005A02ED"/>
    <w:rsid w:val="005A0BDC"/>
    <w:rsid w:val="005A114A"/>
    <w:rsid w:val="005A46F9"/>
    <w:rsid w:val="005A7573"/>
    <w:rsid w:val="005A7DC8"/>
    <w:rsid w:val="005B095D"/>
    <w:rsid w:val="005B3E0C"/>
    <w:rsid w:val="005C21C8"/>
    <w:rsid w:val="005C48E0"/>
    <w:rsid w:val="005C6E00"/>
    <w:rsid w:val="005D04D9"/>
    <w:rsid w:val="005D0544"/>
    <w:rsid w:val="005D0910"/>
    <w:rsid w:val="005D1BFD"/>
    <w:rsid w:val="005E1B2A"/>
    <w:rsid w:val="005E28E6"/>
    <w:rsid w:val="005F0CA4"/>
    <w:rsid w:val="005F1A93"/>
    <w:rsid w:val="005F32AD"/>
    <w:rsid w:val="005F4EDD"/>
    <w:rsid w:val="005F5135"/>
    <w:rsid w:val="005F7C42"/>
    <w:rsid w:val="00600134"/>
    <w:rsid w:val="006016C9"/>
    <w:rsid w:val="0060459F"/>
    <w:rsid w:val="0061126B"/>
    <w:rsid w:val="0062136B"/>
    <w:rsid w:val="00624D45"/>
    <w:rsid w:val="0063067F"/>
    <w:rsid w:val="00631DF4"/>
    <w:rsid w:val="006342AB"/>
    <w:rsid w:val="00635C7B"/>
    <w:rsid w:val="00637D54"/>
    <w:rsid w:val="00643F44"/>
    <w:rsid w:val="00643F4F"/>
    <w:rsid w:val="00646A2F"/>
    <w:rsid w:val="006479E6"/>
    <w:rsid w:val="0065321E"/>
    <w:rsid w:val="00653BCA"/>
    <w:rsid w:val="00655969"/>
    <w:rsid w:val="006631E0"/>
    <w:rsid w:val="00663451"/>
    <w:rsid w:val="00673620"/>
    <w:rsid w:val="00673C48"/>
    <w:rsid w:val="00673C95"/>
    <w:rsid w:val="00680F7E"/>
    <w:rsid w:val="00685B21"/>
    <w:rsid w:val="00685E41"/>
    <w:rsid w:val="006875DE"/>
    <w:rsid w:val="0069185D"/>
    <w:rsid w:val="00692A01"/>
    <w:rsid w:val="006937A9"/>
    <w:rsid w:val="006948C4"/>
    <w:rsid w:val="00697622"/>
    <w:rsid w:val="006A026D"/>
    <w:rsid w:val="006A2D41"/>
    <w:rsid w:val="006A31FF"/>
    <w:rsid w:val="006A55EB"/>
    <w:rsid w:val="006A5DAB"/>
    <w:rsid w:val="006A761D"/>
    <w:rsid w:val="006B2C2D"/>
    <w:rsid w:val="006B3DED"/>
    <w:rsid w:val="006B4E35"/>
    <w:rsid w:val="006B7CAD"/>
    <w:rsid w:val="006C5ECF"/>
    <w:rsid w:val="006D295C"/>
    <w:rsid w:val="006D47C9"/>
    <w:rsid w:val="006D6D4F"/>
    <w:rsid w:val="006E0692"/>
    <w:rsid w:val="006E0F2D"/>
    <w:rsid w:val="006E1266"/>
    <w:rsid w:val="006E3690"/>
    <w:rsid w:val="006E78C6"/>
    <w:rsid w:val="006F2528"/>
    <w:rsid w:val="006F2556"/>
    <w:rsid w:val="006F2A9B"/>
    <w:rsid w:val="006F3F7B"/>
    <w:rsid w:val="006F425D"/>
    <w:rsid w:val="006F489F"/>
    <w:rsid w:val="007005C1"/>
    <w:rsid w:val="00702D99"/>
    <w:rsid w:val="00703560"/>
    <w:rsid w:val="0070676D"/>
    <w:rsid w:val="007070E6"/>
    <w:rsid w:val="00710B6C"/>
    <w:rsid w:val="007168E2"/>
    <w:rsid w:val="007169A3"/>
    <w:rsid w:val="00717983"/>
    <w:rsid w:val="007205F4"/>
    <w:rsid w:val="00720E36"/>
    <w:rsid w:val="00721704"/>
    <w:rsid w:val="00723A3C"/>
    <w:rsid w:val="00725C19"/>
    <w:rsid w:val="00733044"/>
    <w:rsid w:val="00733FB4"/>
    <w:rsid w:val="007348A8"/>
    <w:rsid w:val="00735DF8"/>
    <w:rsid w:val="00736493"/>
    <w:rsid w:val="00736544"/>
    <w:rsid w:val="00736E23"/>
    <w:rsid w:val="007376EA"/>
    <w:rsid w:val="00740A45"/>
    <w:rsid w:val="0075094B"/>
    <w:rsid w:val="00753BC9"/>
    <w:rsid w:val="00753F21"/>
    <w:rsid w:val="00760993"/>
    <w:rsid w:val="00762A00"/>
    <w:rsid w:val="0076417B"/>
    <w:rsid w:val="007647CC"/>
    <w:rsid w:val="007670C1"/>
    <w:rsid w:val="0077195C"/>
    <w:rsid w:val="0077453B"/>
    <w:rsid w:val="0078031C"/>
    <w:rsid w:val="0078155C"/>
    <w:rsid w:val="00786642"/>
    <w:rsid w:val="00786DF3"/>
    <w:rsid w:val="007918DF"/>
    <w:rsid w:val="007941DA"/>
    <w:rsid w:val="007976C8"/>
    <w:rsid w:val="007A1342"/>
    <w:rsid w:val="007A3966"/>
    <w:rsid w:val="007A4CAC"/>
    <w:rsid w:val="007A4FB6"/>
    <w:rsid w:val="007B0395"/>
    <w:rsid w:val="007B0BEB"/>
    <w:rsid w:val="007B17BF"/>
    <w:rsid w:val="007B19E9"/>
    <w:rsid w:val="007B652A"/>
    <w:rsid w:val="007B77A6"/>
    <w:rsid w:val="007C2521"/>
    <w:rsid w:val="007C36FD"/>
    <w:rsid w:val="007C56F1"/>
    <w:rsid w:val="007C604D"/>
    <w:rsid w:val="007C6D3F"/>
    <w:rsid w:val="007D0EC4"/>
    <w:rsid w:val="007D1A6D"/>
    <w:rsid w:val="007D1E2F"/>
    <w:rsid w:val="007D4233"/>
    <w:rsid w:val="007D4B16"/>
    <w:rsid w:val="007D7C11"/>
    <w:rsid w:val="007E01F9"/>
    <w:rsid w:val="007E32B1"/>
    <w:rsid w:val="007E3872"/>
    <w:rsid w:val="007E3D26"/>
    <w:rsid w:val="007F05F0"/>
    <w:rsid w:val="007F208D"/>
    <w:rsid w:val="007F4933"/>
    <w:rsid w:val="007F7141"/>
    <w:rsid w:val="0080016C"/>
    <w:rsid w:val="00800A2C"/>
    <w:rsid w:val="00801CA2"/>
    <w:rsid w:val="00802558"/>
    <w:rsid w:val="00805000"/>
    <w:rsid w:val="00806F1C"/>
    <w:rsid w:val="008076B6"/>
    <w:rsid w:val="00812CB9"/>
    <w:rsid w:val="00813BD1"/>
    <w:rsid w:val="00816641"/>
    <w:rsid w:val="0082078F"/>
    <w:rsid w:val="00823B84"/>
    <w:rsid w:val="00825A3C"/>
    <w:rsid w:val="0083363F"/>
    <w:rsid w:val="00834297"/>
    <w:rsid w:val="00834F31"/>
    <w:rsid w:val="00835606"/>
    <w:rsid w:val="00836927"/>
    <w:rsid w:val="008375BB"/>
    <w:rsid w:val="00841035"/>
    <w:rsid w:val="00843946"/>
    <w:rsid w:val="00843CBC"/>
    <w:rsid w:val="00844BA5"/>
    <w:rsid w:val="00852600"/>
    <w:rsid w:val="00854160"/>
    <w:rsid w:val="0085435F"/>
    <w:rsid w:val="008547DE"/>
    <w:rsid w:val="00855345"/>
    <w:rsid w:val="00855742"/>
    <w:rsid w:val="008651E1"/>
    <w:rsid w:val="00865DD0"/>
    <w:rsid w:val="00871117"/>
    <w:rsid w:val="008711DF"/>
    <w:rsid w:val="008725BB"/>
    <w:rsid w:val="008733E8"/>
    <w:rsid w:val="00873551"/>
    <w:rsid w:val="0087430A"/>
    <w:rsid w:val="00874606"/>
    <w:rsid w:val="008746A0"/>
    <w:rsid w:val="00881CEF"/>
    <w:rsid w:val="0088425D"/>
    <w:rsid w:val="00884C32"/>
    <w:rsid w:val="008856EF"/>
    <w:rsid w:val="00885C9F"/>
    <w:rsid w:val="00887F39"/>
    <w:rsid w:val="00890592"/>
    <w:rsid w:val="00892BDA"/>
    <w:rsid w:val="00893AEB"/>
    <w:rsid w:val="00894911"/>
    <w:rsid w:val="00897256"/>
    <w:rsid w:val="008A1123"/>
    <w:rsid w:val="008A5B8D"/>
    <w:rsid w:val="008A729A"/>
    <w:rsid w:val="008B226A"/>
    <w:rsid w:val="008B2515"/>
    <w:rsid w:val="008B5AE0"/>
    <w:rsid w:val="008B74F7"/>
    <w:rsid w:val="008C16A3"/>
    <w:rsid w:val="008C1825"/>
    <w:rsid w:val="008C2830"/>
    <w:rsid w:val="008D1301"/>
    <w:rsid w:val="008D1907"/>
    <w:rsid w:val="008D199D"/>
    <w:rsid w:val="008D672F"/>
    <w:rsid w:val="008D7CC2"/>
    <w:rsid w:val="008E2894"/>
    <w:rsid w:val="008E371E"/>
    <w:rsid w:val="008E5E51"/>
    <w:rsid w:val="008E6089"/>
    <w:rsid w:val="008E686C"/>
    <w:rsid w:val="008E6CCC"/>
    <w:rsid w:val="008F0778"/>
    <w:rsid w:val="008F162D"/>
    <w:rsid w:val="008F31FF"/>
    <w:rsid w:val="008F36B8"/>
    <w:rsid w:val="008F5FAA"/>
    <w:rsid w:val="008F658F"/>
    <w:rsid w:val="008F7C13"/>
    <w:rsid w:val="008F7D9B"/>
    <w:rsid w:val="00900D58"/>
    <w:rsid w:val="00903F59"/>
    <w:rsid w:val="009046D6"/>
    <w:rsid w:val="00904C66"/>
    <w:rsid w:val="00906041"/>
    <w:rsid w:val="009117C2"/>
    <w:rsid w:val="009136E8"/>
    <w:rsid w:val="00916EAC"/>
    <w:rsid w:val="00917FC6"/>
    <w:rsid w:val="0092711A"/>
    <w:rsid w:val="00930B92"/>
    <w:rsid w:val="00931D56"/>
    <w:rsid w:val="009332A7"/>
    <w:rsid w:val="0093466B"/>
    <w:rsid w:val="00937D14"/>
    <w:rsid w:val="0094099E"/>
    <w:rsid w:val="00943118"/>
    <w:rsid w:val="00943EC0"/>
    <w:rsid w:val="0094461E"/>
    <w:rsid w:val="0094491C"/>
    <w:rsid w:val="00947239"/>
    <w:rsid w:val="009519A5"/>
    <w:rsid w:val="0095628E"/>
    <w:rsid w:val="0095674A"/>
    <w:rsid w:val="00956A5F"/>
    <w:rsid w:val="0096125D"/>
    <w:rsid w:val="00963F1F"/>
    <w:rsid w:val="009736CA"/>
    <w:rsid w:val="00974CA9"/>
    <w:rsid w:val="00981594"/>
    <w:rsid w:val="00981B3D"/>
    <w:rsid w:val="00982AB0"/>
    <w:rsid w:val="00994F22"/>
    <w:rsid w:val="009A0248"/>
    <w:rsid w:val="009A2003"/>
    <w:rsid w:val="009A2F15"/>
    <w:rsid w:val="009A35F5"/>
    <w:rsid w:val="009A3F4B"/>
    <w:rsid w:val="009A4418"/>
    <w:rsid w:val="009A4636"/>
    <w:rsid w:val="009A6EC6"/>
    <w:rsid w:val="009A764E"/>
    <w:rsid w:val="009A7AB2"/>
    <w:rsid w:val="009B0498"/>
    <w:rsid w:val="009B7D11"/>
    <w:rsid w:val="009C04EF"/>
    <w:rsid w:val="009C091C"/>
    <w:rsid w:val="009C1FAE"/>
    <w:rsid w:val="009C3238"/>
    <w:rsid w:val="009C3322"/>
    <w:rsid w:val="009C520D"/>
    <w:rsid w:val="009C5BE0"/>
    <w:rsid w:val="009D18EC"/>
    <w:rsid w:val="009D1C86"/>
    <w:rsid w:val="009D24BE"/>
    <w:rsid w:val="009D5712"/>
    <w:rsid w:val="009D7B17"/>
    <w:rsid w:val="009E23B6"/>
    <w:rsid w:val="009E38C3"/>
    <w:rsid w:val="009F14A2"/>
    <w:rsid w:val="009F4BB1"/>
    <w:rsid w:val="009F4C9D"/>
    <w:rsid w:val="009F531C"/>
    <w:rsid w:val="009F62A3"/>
    <w:rsid w:val="00A0033C"/>
    <w:rsid w:val="00A03A6C"/>
    <w:rsid w:val="00A064DC"/>
    <w:rsid w:val="00A1174A"/>
    <w:rsid w:val="00A118F1"/>
    <w:rsid w:val="00A2103B"/>
    <w:rsid w:val="00A225A4"/>
    <w:rsid w:val="00A2270F"/>
    <w:rsid w:val="00A2364D"/>
    <w:rsid w:val="00A26F71"/>
    <w:rsid w:val="00A36342"/>
    <w:rsid w:val="00A36F50"/>
    <w:rsid w:val="00A37576"/>
    <w:rsid w:val="00A425AB"/>
    <w:rsid w:val="00A427C0"/>
    <w:rsid w:val="00A4389A"/>
    <w:rsid w:val="00A43D46"/>
    <w:rsid w:val="00A4769B"/>
    <w:rsid w:val="00A478AC"/>
    <w:rsid w:val="00A52700"/>
    <w:rsid w:val="00A56939"/>
    <w:rsid w:val="00A574E2"/>
    <w:rsid w:val="00A57B73"/>
    <w:rsid w:val="00A62583"/>
    <w:rsid w:val="00A62FBE"/>
    <w:rsid w:val="00A661DD"/>
    <w:rsid w:val="00A673C4"/>
    <w:rsid w:val="00A70223"/>
    <w:rsid w:val="00A71DB0"/>
    <w:rsid w:val="00A756BF"/>
    <w:rsid w:val="00A811B4"/>
    <w:rsid w:val="00A87057"/>
    <w:rsid w:val="00A87BAD"/>
    <w:rsid w:val="00A91FA5"/>
    <w:rsid w:val="00A92E03"/>
    <w:rsid w:val="00A95224"/>
    <w:rsid w:val="00AA2269"/>
    <w:rsid w:val="00AA4B43"/>
    <w:rsid w:val="00AA702A"/>
    <w:rsid w:val="00AB084A"/>
    <w:rsid w:val="00AB4C8C"/>
    <w:rsid w:val="00AB5D2D"/>
    <w:rsid w:val="00AB6254"/>
    <w:rsid w:val="00AC3CC8"/>
    <w:rsid w:val="00AC6012"/>
    <w:rsid w:val="00AD2A76"/>
    <w:rsid w:val="00AD306B"/>
    <w:rsid w:val="00AD4175"/>
    <w:rsid w:val="00AD5102"/>
    <w:rsid w:val="00AE2A38"/>
    <w:rsid w:val="00AF26C5"/>
    <w:rsid w:val="00AF3916"/>
    <w:rsid w:val="00AF3AAA"/>
    <w:rsid w:val="00B03695"/>
    <w:rsid w:val="00B059E4"/>
    <w:rsid w:val="00B059F4"/>
    <w:rsid w:val="00B13791"/>
    <w:rsid w:val="00B20BB7"/>
    <w:rsid w:val="00B21D00"/>
    <w:rsid w:val="00B21EEA"/>
    <w:rsid w:val="00B2283E"/>
    <w:rsid w:val="00B22BA2"/>
    <w:rsid w:val="00B24662"/>
    <w:rsid w:val="00B24955"/>
    <w:rsid w:val="00B2588D"/>
    <w:rsid w:val="00B42320"/>
    <w:rsid w:val="00B42540"/>
    <w:rsid w:val="00B4561B"/>
    <w:rsid w:val="00B45AF0"/>
    <w:rsid w:val="00B46796"/>
    <w:rsid w:val="00B47511"/>
    <w:rsid w:val="00B47CBF"/>
    <w:rsid w:val="00B50BF3"/>
    <w:rsid w:val="00B56C5F"/>
    <w:rsid w:val="00B5739A"/>
    <w:rsid w:val="00B64689"/>
    <w:rsid w:val="00B649C4"/>
    <w:rsid w:val="00B64F53"/>
    <w:rsid w:val="00B652CC"/>
    <w:rsid w:val="00B65822"/>
    <w:rsid w:val="00B66758"/>
    <w:rsid w:val="00B67162"/>
    <w:rsid w:val="00B716D2"/>
    <w:rsid w:val="00B7218B"/>
    <w:rsid w:val="00B72DF8"/>
    <w:rsid w:val="00B737DB"/>
    <w:rsid w:val="00B74A4B"/>
    <w:rsid w:val="00B767BB"/>
    <w:rsid w:val="00B7744B"/>
    <w:rsid w:val="00B81037"/>
    <w:rsid w:val="00B8185B"/>
    <w:rsid w:val="00B8617B"/>
    <w:rsid w:val="00B9091E"/>
    <w:rsid w:val="00B91914"/>
    <w:rsid w:val="00B9450C"/>
    <w:rsid w:val="00B963D3"/>
    <w:rsid w:val="00BA0BC5"/>
    <w:rsid w:val="00BA6097"/>
    <w:rsid w:val="00BA6CB1"/>
    <w:rsid w:val="00BB17DE"/>
    <w:rsid w:val="00BB49C1"/>
    <w:rsid w:val="00BB4E96"/>
    <w:rsid w:val="00BB59E7"/>
    <w:rsid w:val="00BB5C3F"/>
    <w:rsid w:val="00BC1301"/>
    <w:rsid w:val="00BC25D3"/>
    <w:rsid w:val="00BC5D2C"/>
    <w:rsid w:val="00BE3D5B"/>
    <w:rsid w:val="00BF2B3B"/>
    <w:rsid w:val="00BF6D5C"/>
    <w:rsid w:val="00BF7650"/>
    <w:rsid w:val="00C06A3A"/>
    <w:rsid w:val="00C10AA4"/>
    <w:rsid w:val="00C11CF6"/>
    <w:rsid w:val="00C13C6B"/>
    <w:rsid w:val="00C14B7C"/>
    <w:rsid w:val="00C15215"/>
    <w:rsid w:val="00C15250"/>
    <w:rsid w:val="00C16A76"/>
    <w:rsid w:val="00C170DF"/>
    <w:rsid w:val="00C222FB"/>
    <w:rsid w:val="00C2563D"/>
    <w:rsid w:val="00C32D1C"/>
    <w:rsid w:val="00C35649"/>
    <w:rsid w:val="00C37543"/>
    <w:rsid w:val="00C4057A"/>
    <w:rsid w:val="00C405BD"/>
    <w:rsid w:val="00C42FBF"/>
    <w:rsid w:val="00C43BBF"/>
    <w:rsid w:val="00C455E8"/>
    <w:rsid w:val="00C54141"/>
    <w:rsid w:val="00C54D20"/>
    <w:rsid w:val="00C56359"/>
    <w:rsid w:val="00C6238A"/>
    <w:rsid w:val="00C62C03"/>
    <w:rsid w:val="00C62CC5"/>
    <w:rsid w:val="00C66019"/>
    <w:rsid w:val="00C66F59"/>
    <w:rsid w:val="00C70142"/>
    <w:rsid w:val="00C7036B"/>
    <w:rsid w:val="00C7093A"/>
    <w:rsid w:val="00C71470"/>
    <w:rsid w:val="00C731D6"/>
    <w:rsid w:val="00C7359C"/>
    <w:rsid w:val="00C74AE3"/>
    <w:rsid w:val="00C753C5"/>
    <w:rsid w:val="00C758AA"/>
    <w:rsid w:val="00C779F5"/>
    <w:rsid w:val="00C81CC9"/>
    <w:rsid w:val="00C82ADB"/>
    <w:rsid w:val="00C848DF"/>
    <w:rsid w:val="00C87177"/>
    <w:rsid w:val="00C87586"/>
    <w:rsid w:val="00C90073"/>
    <w:rsid w:val="00C9086E"/>
    <w:rsid w:val="00C91139"/>
    <w:rsid w:val="00C91FDB"/>
    <w:rsid w:val="00C92636"/>
    <w:rsid w:val="00C931FD"/>
    <w:rsid w:val="00C93C7E"/>
    <w:rsid w:val="00C93E1C"/>
    <w:rsid w:val="00C96BAC"/>
    <w:rsid w:val="00C97250"/>
    <w:rsid w:val="00CA688F"/>
    <w:rsid w:val="00CA77F7"/>
    <w:rsid w:val="00CB2BF3"/>
    <w:rsid w:val="00CB3F27"/>
    <w:rsid w:val="00CB5900"/>
    <w:rsid w:val="00CB70C6"/>
    <w:rsid w:val="00CC0209"/>
    <w:rsid w:val="00CC02E5"/>
    <w:rsid w:val="00CC075C"/>
    <w:rsid w:val="00CC0C49"/>
    <w:rsid w:val="00CC1076"/>
    <w:rsid w:val="00CC3C77"/>
    <w:rsid w:val="00CC5D37"/>
    <w:rsid w:val="00CD2254"/>
    <w:rsid w:val="00CD3871"/>
    <w:rsid w:val="00CE2406"/>
    <w:rsid w:val="00CE26F1"/>
    <w:rsid w:val="00CE38CA"/>
    <w:rsid w:val="00CE6334"/>
    <w:rsid w:val="00CF16D4"/>
    <w:rsid w:val="00CF4937"/>
    <w:rsid w:val="00D04E26"/>
    <w:rsid w:val="00D05EC0"/>
    <w:rsid w:val="00D062EA"/>
    <w:rsid w:val="00D12EA2"/>
    <w:rsid w:val="00D14B12"/>
    <w:rsid w:val="00D1516A"/>
    <w:rsid w:val="00D201FB"/>
    <w:rsid w:val="00D20F75"/>
    <w:rsid w:val="00D24258"/>
    <w:rsid w:val="00D244D0"/>
    <w:rsid w:val="00D25239"/>
    <w:rsid w:val="00D278FB"/>
    <w:rsid w:val="00D30197"/>
    <w:rsid w:val="00D31590"/>
    <w:rsid w:val="00D332EA"/>
    <w:rsid w:val="00D3464A"/>
    <w:rsid w:val="00D37202"/>
    <w:rsid w:val="00D3741D"/>
    <w:rsid w:val="00D4029B"/>
    <w:rsid w:val="00D43117"/>
    <w:rsid w:val="00D43892"/>
    <w:rsid w:val="00D4420A"/>
    <w:rsid w:val="00D446D8"/>
    <w:rsid w:val="00D44D89"/>
    <w:rsid w:val="00D45907"/>
    <w:rsid w:val="00D50232"/>
    <w:rsid w:val="00D5670D"/>
    <w:rsid w:val="00D56F0D"/>
    <w:rsid w:val="00D57046"/>
    <w:rsid w:val="00D571C2"/>
    <w:rsid w:val="00D61284"/>
    <w:rsid w:val="00D6137E"/>
    <w:rsid w:val="00D64445"/>
    <w:rsid w:val="00D66207"/>
    <w:rsid w:val="00D66A21"/>
    <w:rsid w:val="00D6736C"/>
    <w:rsid w:val="00D7141C"/>
    <w:rsid w:val="00D72B6C"/>
    <w:rsid w:val="00D866AB"/>
    <w:rsid w:val="00D90CD9"/>
    <w:rsid w:val="00D9667F"/>
    <w:rsid w:val="00DA4696"/>
    <w:rsid w:val="00DA6A0B"/>
    <w:rsid w:val="00DA7188"/>
    <w:rsid w:val="00DA7C19"/>
    <w:rsid w:val="00DB2A63"/>
    <w:rsid w:val="00DB404E"/>
    <w:rsid w:val="00DB40D1"/>
    <w:rsid w:val="00DB45A6"/>
    <w:rsid w:val="00DB684E"/>
    <w:rsid w:val="00DC08A6"/>
    <w:rsid w:val="00DC27A8"/>
    <w:rsid w:val="00DC3CD9"/>
    <w:rsid w:val="00DC4F78"/>
    <w:rsid w:val="00DC50F0"/>
    <w:rsid w:val="00DC5BC6"/>
    <w:rsid w:val="00DC65AC"/>
    <w:rsid w:val="00DC66B4"/>
    <w:rsid w:val="00DC671D"/>
    <w:rsid w:val="00DC7F8D"/>
    <w:rsid w:val="00DD27E0"/>
    <w:rsid w:val="00DD2F9B"/>
    <w:rsid w:val="00DD6411"/>
    <w:rsid w:val="00DD7BAD"/>
    <w:rsid w:val="00DE01EF"/>
    <w:rsid w:val="00DE0D4B"/>
    <w:rsid w:val="00DE2BD2"/>
    <w:rsid w:val="00DE388C"/>
    <w:rsid w:val="00DE3B81"/>
    <w:rsid w:val="00DE4DCE"/>
    <w:rsid w:val="00DE5881"/>
    <w:rsid w:val="00DF124A"/>
    <w:rsid w:val="00DF79D2"/>
    <w:rsid w:val="00E002AA"/>
    <w:rsid w:val="00E004A5"/>
    <w:rsid w:val="00E00C06"/>
    <w:rsid w:val="00E03815"/>
    <w:rsid w:val="00E04CDD"/>
    <w:rsid w:val="00E050B1"/>
    <w:rsid w:val="00E063B2"/>
    <w:rsid w:val="00E11CAF"/>
    <w:rsid w:val="00E14FC6"/>
    <w:rsid w:val="00E154BB"/>
    <w:rsid w:val="00E163E7"/>
    <w:rsid w:val="00E20D6B"/>
    <w:rsid w:val="00E210C8"/>
    <w:rsid w:val="00E21DE5"/>
    <w:rsid w:val="00E220AF"/>
    <w:rsid w:val="00E221D7"/>
    <w:rsid w:val="00E23888"/>
    <w:rsid w:val="00E23D77"/>
    <w:rsid w:val="00E2497C"/>
    <w:rsid w:val="00E31C3B"/>
    <w:rsid w:val="00E3667F"/>
    <w:rsid w:val="00E40F5E"/>
    <w:rsid w:val="00E4196F"/>
    <w:rsid w:val="00E429BA"/>
    <w:rsid w:val="00E45696"/>
    <w:rsid w:val="00E464A5"/>
    <w:rsid w:val="00E505FD"/>
    <w:rsid w:val="00E52E78"/>
    <w:rsid w:val="00E5384E"/>
    <w:rsid w:val="00E54809"/>
    <w:rsid w:val="00E5682D"/>
    <w:rsid w:val="00E57F78"/>
    <w:rsid w:val="00E626D5"/>
    <w:rsid w:val="00E63E5E"/>
    <w:rsid w:val="00E64556"/>
    <w:rsid w:val="00E6461E"/>
    <w:rsid w:val="00E6570E"/>
    <w:rsid w:val="00E7357D"/>
    <w:rsid w:val="00E752F5"/>
    <w:rsid w:val="00E82A2F"/>
    <w:rsid w:val="00E84313"/>
    <w:rsid w:val="00E92ED0"/>
    <w:rsid w:val="00E932F4"/>
    <w:rsid w:val="00E9358B"/>
    <w:rsid w:val="00E97530"/>
    <w:rsid w:val="00E97BC8"/>
    <w:rsid w:val="00E97EED"/>
    <w:rsid w:val="00EA05F2"/>
    <w:rsid w:val="00EA166A"/>
    <w:rsid w:val="00EA3F76"/>
    <w:rsid w:val="00EA47F7"/>
    <w:rsid w:val="00EA6E2A"/>
    <w:rsid w:val="00EA7902"/>
    <w:rsid w:val="00EB7B67"/>
    <w:rsid w:val="00EC2E23"/>
    <w:rsid w:val="00ED23DA"/>
    <w:rsid w:val="00ED5770"/>
    <w:rsid w:val="00ED5F83"/>
    <w:rsid w:val="00ED6274"/>
    <w:rsid w:val="00ED73D7"/>
    <w:rsid w:val="00ED7E0C"/>
    <w:rsid w:val="00EE2759"/>
    <w:rsid w:val="00EE33EF"/>
    <w:rsid w:val="00EE4358"/>
    <w:rsid w:val="00EE4556"/>
    <w:rsid w:val="00EF167A"/>
    <w:rsid w:val="00EF7568"/>
    <w:rsid w:val="00F0363D"/>
    <w:rsid w:val="00F073B3"/>
    <w:rsid w:val="00F144D9"/>
    <w:rsid w:val="00F15EA2"/>
    <w:rsid w:val="00F20B13"/>
    <w:rsid w:val="00F23CDD"/>
    <w:rsid w:val="00F266AB"/>
    <w:rsid w:val="00F3061D"/>
    <w:rsid w:val="00F3087C"/>
    <w:rsid w:val="00F30FB6"/>
    <w:rsid w:val="00F32FB2"/>
    <w:rsid w:val="00F334E0"/>
    <w:rsid w:val="00F335DF"/>
    <w:rsid w:val="00F34402"/>
    <w:rsid w:val="00F42B2C"/>
    <w:rsid w:val="00F50407"/>
    <w:rsid w:val="00F52879"/>
    <w:rsid w:val="00F534AB"/>
    <w:rsid w:val="00F55AA9"/>
    <w:rsid w:val="00F57988"/>
    <w:rsid w:val="00F62FA4"/>
    <w:rsid w:val="00F6311C"/>
    <w:rsid w:val="00F67A3F"/>
    <w:rsid w:val="00F67DD4"/>
    <w:rsid w:val="00F703A8"/>
    <w:rsid w:val="00F70A1F"/>
    <w:rsid w:val="00F7259C"/>
    <w:rsid w:val="00F74C16"/>
    <w:rsid w:val="00F753DE"/>
    <w:rsid w:val="00F75794"/>
    <w:rsid w:val="00F75B2B"/>
    <w:rsid w:val="00F76E0E"/>
    <w:rsid w:val="00F80553"/>
    <w:rsid w:val="00F81F0C"/>
    <w:rsid w:val="00F85FEF"/>
    <w:rsid w:val="00F876A6"/>
    <w:rsid w:val="00F90B83"/>
    <w:rsid w:val="00F965FC"/>
    <w:rsid w:val="00F9687D"/>
    <w:rsid w:val="00FA381E"/>
    <w:rsid w:val="00FA41EF"/>
    <w:rsid w:val="00FA48F3"/>
    <w:rsid w:val="00FB0C36"/>
    <w:rsid w:val="00FB3A9B"/>
    <w:rsid w:val="00FB61E0"/>
    <w:rsid w:val="00FC34B3"/>
    <w:rsid w:val="00FC6320"/>
    <w:rsid w:val="00FC7450"/>
    <w:rsid w:val="00FD0003"/>
    <w:rsid w:val="00FD7685"/>
    <w:rsid w:val="00FE10CA"/>
    <w:rsid w:val="00FE3821"/>
    <w:rsid w:val="00FE3F1C"/>
    <w:rsid w:val="00FE7685"/>
    <w:rsid w:val="00FF5839"/>
    <w:rsid w:val="00FF6BE7"/>
    <w:rsid w:val="00FF7FE1"/>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CA" w:eastAsia="fr-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23B6"/>
    <w:rPr>
      <w:sz w:val="24"/>
      <w:szCs w:val="24"/>
      <w:lang w:val="fr-FR" w:eastAsia="fr-FR"/>
    </w:rPr>
  </w:style>
  <w:style w:type="paragraph" w:styleId="Titre1">
    <w:name w:val="heading 1"/>
    <w:basedOn w:val="Normal"/>
    <w:next w:val="Normal"/>
    <w:link w:val="Titre1Car"/>
    <w:uiPriority w:val="9"/>
    <w:qFormat/>
    <w:rsid w:val="00553BC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097541"/>
    <w:pPr>
      <w:tabs>
        <w:tab w:val="center" w:pos="4536"/>
        <w:tab w:val="right" w:pos="9072"/>
      </w:tabs>
    </w:pPr>
  </w:style>
  <w:style w:type="paragraph" w:styleId="Pieddepage">
    <w:name w:val="footer"/>
    <w:basedOn w:val="Normal"/>
    <w:rsid w:val="00097541"/>
    <w:pPr>
      <w:tabs>
        <w:tab w:val="center" w:pos="4536"/>
        <w:tab w:val="right" w:pos="9072"/>
      </w:tabs>
    </w:pPr>
  </w:style>
  <w:style w:type="character" w:styleId="Numrodepage">
    <w:name w:val="page number"/>
    <w:basedOn w:val="Policepardfaut"/>
    <w:rsid w:val="00097541"/>
  </w:style>
  <w:style w:type="paragraph" w:styleId="Textedebulles">
    <w:name w:val="Balloon Text"/>
    <w:basedOn w:val="Normal"/>
    <w:semiHidden/>
    <w:rsid w:val="00370FA9"/>
    <w:rPr>
      <w:rFonts w:ascii="Tahoma" w:hAnsi="Tahoma" w:cs="Tahoma"/>
      <w:sz w:val="16"/>
      <w:szCs w:val="16"/>
    </w:rPr>
  </w:style>
  <w:style w:type="paragraph" w:styleId="Paragraphedeliste">
    <w:name w:val="List Paragraph"/>
    <w:basedOn w:val="Normal"/>
    <w:uiPriority w:val="34"/>
    <w:qFormat/>
    <w:rsid w:val="009E23B6"/>
    <w:pPr>
      <w:ind w:left="708"/>
    </w:pPr>
  </w:style>
  <w:style w:type="paragraph" w:customStyle="1" w:styleId="Default">
    <w:name w:val="Default"/>
    <w:rsid w:val="00D50232"/>
    <w:pPr>
      <w:autoSpaceDE w:val="0"/>
      <w:autoSpaceDN w:val="0"/>
      <w:adjustRightInd w:val="0"/>
    </w:pPr>
    <w:rPr>
      <w:rFonts w:ascii="Calibri" w:hAnsi="Calibri" w:cs="Calibri"/>
      <w:color w:val="000000"/>
      <w:sz w:val="24"/>
      <w:szCs w:val="24"/>
    </w:rPr>
  </w:style>
  <w:style w:type="character" w:styleId="Lienhypertexte">
    <w:name w:val="Hyperlink"/>
    <w:basedOn w:val="Policepardfaut"/>
    <w:uiPriority w:val="99"/>
    <w:unhideWhenUsed/>
    <w:rsid w:val="00D50232"/>
    <w:rPr>
      <w:color w:val="0000FF"/>
      <w:u w:val="single"/>
    </w:rPr>
  </w:style>
  <w:style w:type="character" w:styleId="Lienhypertextesuivivisit">
    <w:name w:val="FollowedHyperlink"/>
    <w:basedOn w:val="Policepardfaut"/>
    <w:uiPriority w:val="99"/>
    <w:semiHidden/>
    <w:unhideWhenUsed/>
    <w:rsid w:val="00520DA5"/>
    <w:rPr>
      <w:color w:val="800080"/>
      <w:u w:val="single"/>
    </w:rPr>
  </w:style>
  <w:style w:type="table" w:styleId="Grilledutableau">
    <w:name w:val="Table Grid"/>
    <w:basedOn w:val="TableauNormal"/>
    <w:uiPriority w:val="59"/>
    <w:rsid w:val="002C45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Marquedecommentaire">
    <w:name w:val="annotation reference"/>
    <w:basedOn w:val="Policepardfaut"/>
    <w:uiPriority w:val="99"/>
    <w:semiHidden/>
    <w:unhideWhenUsed/>
    <w:rsid w:val="00137096"/>
    <w:rPr>
      <w:sz w:val="16"/>
      <w:szCs w:val="16"/>
    </w:rPr>
  </w:style>
  <w:style w:type="paragraph" w:styleId="Commentaire">
    <w:name w:val="annotation text"/>
    <w:basedOn w:val="Normal"/>
    <w:link w:val="CommentaireCar"/>
    <w:uiPriority w:val="99"/>
    <w:semiHidden/>
    <w:unhideWhenUsed/>
    <w:rsid w:val="00137096"/>
    <w:rPr>
      <w:sz w:val="20"/>
      <w:szCs w:val="20"/>
    </w:rPr>
  </w:style>
  <w:style w:type="character" w:customStyle="1" w:styleId="CommentaireCar">
    <w:name w:val="Commentaire Car"/>
    <w:basedOn w:val="Policepardfaut"/>
    <w:link w:val="Commentaire"/>
    <w:uiPriority w:val="99"/>
    <w:semiHidden/>
    <w:rsid w:val="00137096"/>
    <w:rPr>
      <w:lang w:val="fr-FR" w:eastAsia="fr-FR"/>
    </w:rPr>
  </w:style>
  <w:style w:type="paragraph" w:styleId="Objetducommentaire">
    <w:name w:val="annotation subject"/>
    <w:basedOn w:val="Commentaire"/>
    <w:next w:val="Commentaire"/>
    <w:link w:val="ObjetducommentaireCar"/>
    <w:uiPriority w:val="99"/>
    <w:semiHidden/>
    <w:unhideWhenUsed/>
    <w:rsid w:val="00137096"/>
    <w:rPr>
      <w:b/>
      <w:bCs/>
    </w:rPr>
  </w:style>
  <w:style w:type="character" w:customStyle="1" w:styleId="ObjetducommentaireCar">
    <w:name w:val="Objet du commentaire Car"/>
    <w:basedOn w:val="CommentaireCar"/>
    <w:link w:val="Objetducommentaire"/>
    <w:uiPriority w:val="99"/>
    <w:semiHidden/>
    <w:rsid w:val="00137096"/>
    <w:rPr>
      <w:b/>
      <w:bCs/>
      <w:lang w:val="fr-FR" w:eastAsia="fr-FR"/>
    </w:rPr>
  </w:style>
  <w:style w:type="paragraph" w:styleId="Rvision">
    <w:name w:val="Revision"/>
    <w:hidden/>
    <w:uiPriority w:val="99"/>
    <w:semiHidden/>
    <w:rsid w:val="00137096"/>
    <w:rPr>
      <w:sz w:val="24"/>
      <w:szCs w:val="24"/>
      <w:lang w:val="fr-FR" w:eastAsia="fr-FR"/>
    </w:rPr>
  </w:style>
  <w:style w:type="character" w:customStyle="1" w:styleId="nobold">
    <w:name w:val="nobold"/>
    <w:basedOn w:val="Policepardfaut"/>
    <w:rsid w:val="006F2528"/>
    <w:rPr>
      <w:b/>
      <w:bCs/>
      <w:sz w:val="36"/>
      <w:szCs w:val="36"/>
    </w:rPr>
  </w:style>
  <w:style w:type="paragraph" w:styleId="Corpsdetexte">
    <w:name w:val="Body Text"/>
    <w:basedOn w:val="Normal"/>
    <w:link w:val="CorpsdetexteCar"/>
    <w:uiPriority w:val="99"/>
    <w:semiHidden/>
    <w:unhideWhenUsed/>
    <w:rsid w:val="00BA0BC5"/>
    <w:pPr>
      <w:spacing w:after="120"/>
    </w:pPr>
  </w:style>
  <w:style w:type="character" w:customStyle="1" w:styleId="CorpsdetexteCar">
    <w:name w:val="Corps de texte Car"/>
    <w:basedOn w:val="Policepardfaut"/>
    <w:link w:val="Corpsdetexte"/>
    <w:uiPriority w:val="99"/>
    <w:semiHidden/>
    <w:rsid w:val="00BA0BC5"/>
    <w:rPr>
      <w:sz w:val="24"/>
      <w:szCs w:val="24"/>
      <w:lang w:val="fr-FR" w:eastAsia="fr-FR"/>
    </w:rPr>
  </w:style>
  <w:style w:type="character" w:customStyle="1" w:styleId="Titre1Car">
    <w:name w:val="Titre 1 Car"/>
    <w:basedOn w:val="Policepardfaut"/>
    <w:link w:val="Titre1"/>
    <w:uiPriority w:val="9"/>
    <w:rsid w:val="00553BC1"/>
    <w:rPr>
      <w:rFonts w:asciiTheme="majorHAnsi" w:eastAsiaTheme="majorEastAsia" w:hAnsiTheme="majorHAnsi" w:cstheme="majorBidi"/>
      <w:b/>
      <w:bCs/>
      <w:color w:val="365F91" w:themeColor="accent1" w:themeShade="BF"/>
      <w:sz w:val="28"/>
      <w:szCs w:val="28"/>
      <w:lang w:val="fr-FR" w:eastAsia="fr-FR"/>
    </w:rPr>
  </w:style>
  <w:style w:type="character" w:customStyle="1" w:styleId="DocID">
    <w:name w:val="DocID"/>
    <w:basedOn w:val="Policepardfaut"/>
    <w:rsid w:val="00553BC1"/>
    <w:rPr>
      <w:rFonts w:ascii="Arial" w:hAnsi="Arial" w:cs="Arial"/>
      <w:b w:val="0"/>
      <w:i w:val="0"/>
      <w:caps w:val="0"/>
      <w:vanish w:val="0"/>
      <w:color w:val="000000"/>
      <w:sz w:val="16"/>
      <w:szCs w:val="52"/>
      <w:u w:val="none"/>
      <w:lang w:val="fr-CA"/>
    </w:rPr>
  </w:style>
  <w:style w:type="paragraph" w:styleId="Notedebasdepage">
    <w:name w:val="footnote text"/>
    <w:basedOn w:val="Normal"/>
    <w:link w:val="NotedebasdepageCar"/>
    <w:uiPriority w:val="99"/>
    <w:semiHidden/>
    <w:unhideWhenUsed/>
    <w:rsid w:val="00503D8F"/>
    <w:rPr>
      <w:sz w:val="20"/>
      <w:szCs w:val="20"/>
    </w:rPr>
  </w:style>
  <w:style w:type="character" w:customStyle="1" w:styleId="NotedebasdepageCar">
    <w:name w:val="Note de bas de page Car"/>
    <w:basedOn w:val="Policepardfaut"/>
    <w:link w:val="Notedebasdepage"/>
    <w:uiPriority w:val="99"/>
    <w:semiHidden/>
    <w:rsid w:val="00503D8F"/>
    <w:rPr>
      <w:lang w:val="fr-FR" w:eastAsia="fr-FR"/>
    </w:rPr>
  </w:style>
  <w:style w:type="character" w:styleId="Appelnotedebasdep">
    <w:name w:val="footnote reference"/>
    <w:basedOn w:val="Policepardfaut"/>
    <w:uiPriority w:val="99"/>
    <w:semiHidden/>
    <w:unhideWhenUsed/>
    <w:rsid w:val="00503D8F"/>
    <w:rPr>
      <w:vertAlign w:val="superscript"/>
    </w:rPr>
  </w:style>
  <w:style w:type="paragraph" w:customStyle="1" w:styleId="TextLeft">
    <w:name w:val="Text Left"/>
    <w:basedOn w:val="Normal"/>
    <w:qFormat/>
    <w:rsid w:val="009F531C"/>
    <w:pPr>
      <w:spacing w:after="240" w:line="276" w:lineRule="auto"/>
    </w:pPr>
    <w:rPr>
      <w:rFonts w:ascii="Arial" w:eastAsiaTheme="minorHAnsi" w:hAnsi="Arial" w:cstheme="minorBidi"/>
      <w:sz w:val="20"/>
      <w:szCs w:val="20"/>
      <w:lang w:val="fr-CA"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CA" w:eastAsia="fr-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9664760">
      <w:bodyDiv w:val="1"/>
      <w:marLeft w:val="0"/>
      <w:marRight w:val="0"/>
      <w:marTop w:val="0"/>
      <w:marBottom w:val="0"/>
      <w:divBdr>
        <w:top w:val="none" w:sz="0" w:space="0" w:color="auto"/>
        <w:left w:val="none" w:sz="0" w:space="0" w:color="auto"/>
        <w:bottom w:val="none" w:sz="0" w:space="0" w:color="auto"/>
        <w:right w:val="none" w:sz="0" w:space="0" w:color="auto"/>
      </w:divBdr>
    </w:div>
    <w:div w:id="443186502">
      <w:bodyDiv w:val="1"/>
      <w:marLeft w:val="0"/>
      <w:marRight w:val="0"/>
      <w:marTop w:val="0"/>
      <w:marBottom w:val="0"/>
      <w:divBdr>
        <w:top w:val="none" w:sz="0" w:space="0" w:color="auto"/>
        <w:left w:val="none" w:sz="0" w:space="0" w:color="auto"/>
        <w:bottom w:val="none" w:sz="0" w:space="0" w:color="auto"/>
        <w:right w:val="none" w:sz="0" w:space="0" w:color="auto"/>
      </w:divBdr>
    </w:div>
    <w:div w:id="512230580">
      <w:bodyDiv w:val="1"/>
      <w:marLeft w:val="0"/>
      <w:marRight w:val="0"/>
      <w:marTop w:val="0"/>
      <w:marBottom w:val="0"/>
      <w:divBdr>
        <w:top w:val="none" w:sz="0" w:space="0" w:color="auto"/>
        <w:left w:val="none" w:sz="0" w:space="0" w:color="auto"/>
        <w:bottom w:val="none" w:sz="0" w:space="0" w:color="auto"/>
        <w:right w:val="none" w:sz="0" w:space="0" w:color="auto"/>
      </w:divBdr>
    </w:div>
    <w:div w:id="1334529878">
      <w:bodyDiv w:val="1"/>
      <w:marLeft w:val="1200"/>
      <w:marRight w:val="1200"/>
      <w:marTop w:val="150"/>
      <w:marBottom w:val="0"/>
      <w:divBdr>
        <w:top w:val="none" w:sz="0" w:space="0" w:color="auto"/>
        <w:left w:val="none" w:sz="0" w:space="0" w:color="auto"/>
        <w:bottom w:val="none" w:sz="0" w:space="0" w:color="auto"/>
        <w:right w:val="none" w:sz="0" w:space="0" w:color="auto"/>
      </w:divBdr>
      <w:divsChild>
        <w:div w:id="1507862573">
          <w:marLeft w:val="0"/>
          <w:marRight w:val="0"/>
          <w:marTop w:val="0"/>
          <w:marBottom w:val="0"/>
          <w:divBdr>
            <w:top w:val="none" w:sz="0" w:space="0" w:color="auto"/>
            <w:left w:val="none" w:sz="0" w:space="0" w:color="auto"/>
            <w:bottom w:val="none" w:sz="0" w:space="0" w:color="auto"/>
            <w:right w:val="none" w:sz="0" w:space="0" w:color="auto"/>
          </w:divBdr>
          <w:divsChild>
            <w:div w:id="1259943205">
              <w:marLeft w:val="450"/>
              <w:marRight w:val="0"/>
              <w:marTop w:val="0"/>
              <w:marBottom w:val="0"/>
              <w:divBdr>
                <w:top w:val="none" w:sz="0" w:space="0" w:color="auto"/>
                <w:left w:val="none" w:sz="0" w:space="0" w:color="auto"/>
                <w:bottom w:val="none" w:sz="0" w:space="0" w:color="auto"/>
                <w:right w:val="none" w:sz="0" w:space="0" w:color="auto"/>
              </w:divBdr>
            </w:div>
            <w:div w:id="1821530921">
              <w:marLeft w:val="450"/>
              <w:marRight w:val="0"/>
              <w:marTop w:val="0"/>
              <w:marBottom w:val="0"/>
              <w:divBdr>
                <w:top w:val="none" w:sz="0" w:space="0" w:color="auto"/>
                <w:left w:val="none" w:sz="0" w:space="0" w:color="auto"/>
                <w:bottom w:val="none" w:sz="0" w:space="0" w:color="auto"/>
                <w:right w:val="none" w:sz="0" w:space="0" w:color="auto"/>
              </w:divBdr>
            </w:div>
            <w:div w:id="193246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013912">
      <w:bodyDiv w:val="1"/>
      <w:marLeft w:val="0"/>
      <w:marRight w:val="0"/>
      <w:marTop w:val="0"/>
      <w:marBottom w:val="0"/>
      <w:divBdr>
        <w:top w:val="none" w:sz="0" w:space="0" w:color="auto"/>
        <w:left w:val="none" w:sz="0" w:space="0" w:color="auto"/>
        <w:bottom w:val="none" w:sz="0" w:space="0" w:color="auto"/>
        <w:right w:val="none" w:sz="0" w:space="0" w:color="auto"/>
      </w:divBdr>
    </w:div>
    <w:div w:id="1615944376">
      <w:bodyDiv w:val="1"/>
      <w:marLeft w:val="0"/>
      <w:marRight w:val="0"/>
      <w:marTop w:val="0"/>
      <w:marBottom w:val="0"/>
      <w:divBdr>
        <w:top w:val="none" w:sz="0" w:space="0" w:color="auto"/>
        <w:left w:val="none" w:sz="0" w:space="0" w:color="auto"/>
        <w:bottom w:val="none" w:sz="0" w:space="0" w:color="auto"/>
        <w:right w:val="none" w:sz="0" w:space="0" w:color="auto"/>
      </w:divBdr>
    </w:div>
    <w:div w:id="2047096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de projet" ma:contentTypeID="0x010100F6681E3BDF397F418586AC591ADC81BB00C4FD97670756664196D673E6DC1C85B9" ma:contentTypeVersion="0" ma:contentTypeDescription="" ma:contentTypeScope="" ma:versionID="714b30371052d3e5dfa1eade4a3e8318">
  <xsd:schema xmlns:xsd="http://www.w3.org/2001/XMLSchema" xmlns:xs="http://www.w3.org/2001/XMLSchema" xmlns:p="http://schemas.microsoft.com/office/2006/metadata/properties" xmlns:ns2="a091097b-8ae3-4832-a2b2-51f9a78aeacd" xmlns:ns3="a84ed267-86d5-4fa1-a3cb-2fed497fe84f" targetNamespace="http://schemas.microsoft.com/office/2006/metadata/properties" ma:root="true" ma:fieldsID="a153a3ac82d32734bdd521d06cf493e4" ns2:_="" ns3:_="">
    <xsd:import namespace="a091097b-8ae3-4832-a2b2-51f9a78aeacd"/>
    <xsd:import namespace="a84ed267-86d5-4fa1-a3cb-2fed497fe84f"/>
    <xsd:element name="properties">
      <xsd:complexType>
        <xsd:sequence>
          <xsd:element name="documentManagement">
            <xsd:complexType>
              <xsd:all>
                <xsd:element ref="ns2:Projet"/>
                <xsd:element ref="ns2:Provenance" minOccurs="0"/>
                <xsd:element ref="ns2:Déposant"/>
                <xsd:element ref="ns2:Catégorie_x0020_de_x0020_document" minOccurs="0"/>
                <xsd:element ref="ns2:Sous-catégorie" minOccurs="0"/>
                <xsd:element ref="ns2:Phase"/>
                <xsd:element ref="ns2:Précision_x0020_de_x0020_document" minOccurs="0"/>
                <xsd:element ref="ns2:Sujet" minOccurs="0"/>
                <xsd:element ref="ns2:Cote_x0020_de_x0020_déposant" minOccurs="0"/>
                <xsd:element ref="ns2:Accés_x0020_restreint" minOccurs="0"/>
                <xsd:element ref="ns2:Cote_x0020_de_x0020_piéce" minOccurs="0"/>
                <xsd:element ref="ns2:Inscrit_x0020_au_x0020_plumitif" minOccurs="0"/>
                <xsd:element ref="ns2:Numéro_x0020_plumitif" minOccurs="0"/>
                <xsd:element ref="ns2:Diffusable_x0020_sur_x0020_le_x0020_Web" minOccurs="0"/>
                <xsd:element ref="ns2:Ne_x0020_pas_x0020_envoyer_x0020_d_x0027_alerte" minOccurs="0"/>
                <xsd:element ref="ns2:Confidentiel"/>
                <xsd:element ref="ns2:Date_x0020_de_x0020_confidentialité_x0020_relevée" minOccurs="0"/>
                <xsd:element ref="ns2:Copie_x0020_papier_x0020_reçue" minOccurs="0"/>
                <xsd:element ref="ns2:Date_x0020_de_x0020_réception_x0020_copie_x0020_papier" minOccurs="0"/>
                <xsd:element ref="ns3:_dlc_DocId" minOccurs="0"/>
                <xsd:element ref="ns3:_dlc_DocIdUrl" minOccurs="0"/>
                <xsd:element ref="ns3:_dlc_DocIdPersistId" minOccurs="0"/>
                <xsd:element ref="ns2:Hidden_UploadedBy" minOccurs="0"/>
                <xsd:element ref="ns2:Hidden_UploadedAt" minOccurs="0"/>
                <xsd:element ref="ns2:Hidden_ApprovedBy" minOccurs="0"/>
                <xsd:element ref="ns2:Hidden_ApprovedAt" minOccurs="0"/>
                <xsd:element ref="ns2:Stat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91097b-8ae3-4832-a2b2-51f9a78aeacd" elementFormDefault="qualified">
    <xsd:import namespace="http://schemas.microsoft.com/office/2006/documentManagement/types"/>
    <xsd:import namespace="http://schemas.microsoft.com/office/infopath/2007/PartnerControls"/>
    <xsd:element name="Projet" ma:index="1" ma:displayName="Projet" ma:list="{CE87CB4F-F3B1-42AD-9CE0-0125D6B4080B}" ma:internalName="Projet" ma:readOnly="false" ma:showField="Num_x00e9_ro_x0020_du_x0020_proj" ma:web="{76ddd5ea-d475-414e-8091-4675c7a4bd1a}">
      <xsd:simpleType>
        <xsd:restriction base="dms:Lookup"/>
      </xsd:simpleType>
    </xsd:element>
    <xsd:element name="Provenance" ma:index="2" nillable="true" ma:displayName="Provenance" ma:list="{3A1A4597-1672-4F84-9DE7-FBA0AEBF9CE3}" ma:internalName="Provenance" ma:showField="Title" ma:web="{76ddd5ea-d475-414e-8091-4675c7a4bd1a}">
      <xsd:simpleType>
        <xsd:restriction base="dms:Lookup"/>
      </xsd:simpleType>
    </xsd:element>
    <xsd:element name="Déposant" ma:index="3" ma:displayName="Déposant" ma:list="{A2D4550E-DC70-4FE1-8010-4C446E5D8D2C}" ma:internalName="D_x00e9_posant" ma:showField="Code" ma:web="{76ddd5ea-d475-414e-8091-4675c7a4bd1a}">
      <xsd:simpleType>
        <xsd:restriction base="dms:Lookup"/>
      </xsd:simpleType>
    </xsd:element>
    <xsd:element name="Catégorie_x0020_de_x0020_document" ma:index="4" nillable="true" ma:displayName="Catégorie de document" ma:list="{F7545102-6201-4483-9929-E858F36BE31E}" ma:internalName="Cat_x00e9_gorie_x0020_de_x0020_document" ma:showField="Title" ma:web="{76ddd5ea-d475-414e-8091-4675c7a4bd1a}">
      <xsd:simpleType>
        <xsd:restriction base="dms:Lookup"/>
      </xsd:simpleType>
    </xsd:element>
    <xsd:element name="Sous-catégorie" ma:index="5" nillable="true" ma:displayName="Sous-catégorie" ma:list="{8F61632E-9A95-48F5-95F9-D05D88255F44}" ma:internalName="Sous_x002d_cat_x00e9_gorie" ma:showField="Title" ma:web="{76ddd5ea-d475-414e-8091-4675c7a4bd1a}">
      <xsd:simpleType>
        <xsd:restriction base="dms:Lookup"/>
      </xsd:simpleType>
    </xsd:element>
    <xsd:element name="Phase" ma:index="6" ma:displayName="Phase" ma:list="{1721197D-7382-4457-968B-EC653058772A}" ma:internalName="Phase" ma:showField="Title" ma:web="{76ddd5ea-d475-414e-8091-4675c7a4bd1a}">
      <xsd:simpleType>
        <xsd:restriction base="dms:Lookup"/>
      </xsd:simpleType>
    </xsd:element>
    <xsd:element name="Précision_x0020_de_x0020_document" ma:index="7" nillable="true" ma:displayName="Précisions de document" ma:hidden="true" ma:list="{CD8F73AF-CF7D-4F56-B7C5-E37D10A86459}" ma:internalName="Pr_x00e9_cision_x0020_de_x0020_document" ma:readOnly="false" ma:showField="Title" ma:web="{76ddd5ea-d475-414e-8091-4675c7a4bd1a}">
      <xsd:simpleType>
        <xsd:restriction base="dms:Lookup"/>
      </xsd:simpleType>
    </xsd:element>
    <xsd:element name="Sujet" ma:index="8" nillable="true" ma:displayName="Sujet" ma:internalName="Sujet">
      <xsd:simpleType>
        <xsd:restriction base="dms:Note">
          <xsd:maxLength value="255"/>
        </xsd:restriction>
      </xsd:simpleType>
    </xsd:element>
    <xsd:element name="Cote_x0020_de_x0020_déposant" ma:index="9" nillable="true" ma:displayName="Cote déposant" ma:internalName="Cote_x0020_de_x0020_d_x00e9_posant">
      <xsd:simpleType>
        <xsd:restriction base="dms:Text">
          <xsd:maxLength value="255"/>
        </xsd:restriction>
      </xsd:simpleType>
    </xsd:element>
    <xsd:element name="Accés_x0020_restreint" ma:index="10" nillable="true" ma:displayName="Accès restreint" ma:default="0" ma:internalName="Acc_x00e9_s_x0020_restreint">
      <xsd:simpleType>
        <xsd:restriction base="dms:Boolean"/>
      </xsd:simpleType>
    </xsd:element>
    <xsd:element name="Cote_x0020_de_x0020_piéce" ma:index="11" nillable="true" ma:displayName="Cote de pièce" ma:internalName="Cote_x0020_de_x0020_pi_x00e9_ce">
      <xsd:simpleType>
        <xsd:restriction base="dms:Text">
          <xsd:maxLength value="255"/>
        </xsd:restriction>
      </xsd:simpleType>
    </xsd:element>
    <xsd:element name="Inscrit_x0020_au_x0020_plumitif" ma:index="12" nillable="true" ma:displayName="Inscrit au plumitif" ma:default="1" ma:internalName="Inscrit_x0020_au_x0020_plumitif">
      <xsd:simpleType>
        <xsd:restriction base="dms:Boolean"/>
      </xsd:simpleType>
    </xsd:element>
    <xsd:element name="Numéro_x0020_plumitif" ma:index="13" nillable="true" ma:displayName="Numéro plumitif" ma:decimals="0" ma:internalName="Num_x00e9_ro_x0020_plumitif">
      <xsd:simpleType>
        <xsd:restriction base="dms:Number">
          <xsd:maxInclusive value="9999"/>
          <xsd:minInclusive value="1"/>
        </xsd:restriction>
      </xsd:simpleType>
    </xsd:element>
    <xsd:element name="Diffusable_x0020_sur_x0020_le_x0020_Web" ma:index="14" nillable="true" ma:displayName="Diffusable sur le Web" ma:default="1" ma:internalName="Diffusable_x0020_sur_x0020_le_x0020_Web">
      <xsd:simpleType>
        <xsd:restriction base="dms:Boolean"/>
      </xsd:simpleType>
    </xsd:element>
    <xsd:element name="Ne_x0020_pas_x0020_envoyer_x0020_d_x0027_alerte" ma:index="15" nillable="true" ma:displayName="Ne pas envoyer d'alerte" ma:default="1" ma:internalName="Ne_x0020_pas_x0020_envoyer_x0020_d_x0027_alerte">
      <xsd:simpleType>
        <xsd:restriction base="dms:Boolean"/>
      </xsd:simpleType>
    </xsd:element>
    <xsd:element name="Confidentiel" ma:index="16" ma:displayName="Confidentiel" ma:list="{79B26B89-E55A-4B03-BEFA-7EE3A90275CF}" ma:internalName="Confidentiel" ma:showField="Title" ma:web="{76ddd5ea-d475-414e-8091-4675c7a4bd1a}">
      <xsd:simpleType>
        <xsd:restriction base="dms:Lookup"/>
      </xsd:simpleType>
    </xsd:element>
    <xsd:element name="Date_x0020_de_x0020_confidentialité_x0020_relevée" ma:index="17" nillable="true" ma:displayName="Date de confidentialité relevée" ma:format="DateOnly" ma:internalName="Date_x0020_de_x0020_confidentialit_x00e9__x0020_relev_x00e9_e">
      <xsd:simpleType>
        <xsd:restriction base="dms:DateTime"/>
      </xsd:simpleType>
    </xsd:element>
    <xsd:element name="Copie_x0020_papier_x0020_reçue" ma:index="18" nillable="true" ma:displayName="Copie papier reçue" ma:default="0" ma:internalName="Copie_x0020_papier_x0020_re_x00e7_ue">
      <xsd:simpleType>
        <xsd:restriction base="dms:Boolean"/>
      </xsd:simpleType>
    </xsd:element>
    <xsd:element name="Date_x0020_de_x0020_réception_x0020_copie_x0020_papier" ma:index="19" nillable="true" ma:displayName="Date de réception copie papier" ma:format="DateOnly" ma:internalName="Date_x0020_de_x0020_r_x00e9_ception_x0020_copie_x0020_papier">
      <xsd:simpleType>
        <xsd:restriction base="dms:DateTime"/>
      </xsd:simpleType>
    </xsd:element>
    <xsd:element name="Hidden_UploadedBy" ma:index="33" nillable="true" ma:displayName="Hidden_UploadedBy" ma:hidden="true" ma:internalName="Hidden_UploadedBy" ma:readOnly="false">
      <xsd:simpleType>
        <xsd:restriction base="dms:Text">
          <xsd:maxLength value="100"/>
        </xsd:restriction>
      </xsd:simpleType>
    </xsd:element>
    <xsd:element name="Hidden_UploadedAt" ma:index="34" nillable="true" ma:displayName="Hidden_UploadedAt" ma:default="[today]" ma:format="DateTime" ma:hidden="true" ma:internalName="Hidden_UploadedAt" ma:readOnly="false">
      <xsd:simpleType>
        <xsd:restriction base="dms:DateTime"/>
      </xsd:simpleType>
    </xsd:element>
    <xsd:element name="Hidden_ApprovedBy" ma:index="35" nillable="true" ma:displayName="Hidden_ApprovedBy" ma:hidden="true" ma:internalName="Hidden_ApprovedBy" ma:readOnly="false">
      <xsd:simpleType>
        <xsd:restriction base="dms:Text">
          <xsd:maxLength value="100"/>
        </xsd:restriction>
      </xsd:simpleType>
    </xsd:element>
    <xsd:element name="Hidden_ApprovedAt" ma:index="36" nillable="true" ma:displayName="Hidden_ApprovedAt" ma:default="[today]" ma:format="DateTime" ma:hidden="true" ma:internalName="Hidden_ApprovedAt" ma:readOnly="false">
      <xsd:simpleType>
        <xsd:restriction base="dms:DateTime"/>
      </xsd:simpleType>
    </xsd:element>
    <xsd:element name="Statut" ma:index="37" nillable="true" ma:displayName="Statut" ma:hidden="true" ma:internalName="Statut" ma:readOnly="false">
      <xsd:simpleType>
        <xsd:restriction base="dms:Text">
          <xsd:maxLength value="10"/>
        </xsd:restriction>
      </xsd:simpleType>
    </xsd:element>
  </xsd:schema>
  <xsd:schema xmlns:xsd="http://www.w3.org/2001/XMLSchema" xmlns:xs="http://www.w3.org/2001/XMLSchema" xmlns:dms="http://schemas.microsoft.com/office/2006/documentManagement/types" xmlns:pc="http://schemas.microsoft.com/office/infopath/2007/PartnerControls" targetNamespace="a84ed267-86d5-4fa1-a3cb-2fed497fe84f" elementFormDefault="qualified">
    <xsd:import namespace="http://schemas.microsoft.com/office/2006/documentManagement/types"/>
    <xsd:import namespace="http://schemas.microsoft.com/office/infopath/2007/PartnerControls"/>
    <xsd:element name="_dlc_DocId" ma:index="22" nillable="true" ma:displayName="Valeur d’ID de document" ma:description="Valeur de l’ID de document affecté à cet élément." ma:internalName="_dlc_DocId" ma:readOnly="true">
      <xsd:simpleType>
        <xsd:restriction base="dms:Text"/>
      </xsd:simpleType>
    </xsd:element>
    <xsd:element name="_dlc_DocIdUrl" ma:index="23"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Conserver l’ID" ma:description="Conserver l’ID lors de l’ajout."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Type de contenu"/>
        <xsd:element ref="dc:title" minOccurs="0" maxOccurs="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Hidden_UploadedAt xmlns="a091097b-8ae3-4832-a2b2-51f9a78aeacd">2024-10-24T22:44:41+00:00</Hidden_UploadedAt>
    <Provenance xmlns="a091097b-8ae3-4832-a2b2-51f9a78aeacd">2</Provenance>
    <Accés_x0020_restreint xmlns="a091097b-8ae3-4832-a2b2-51f9a78aeacd">false</Accés_x0020_restreint>
    <Précision_x0020_de_x0020_document xmlns="a091097b-8ae3-4832-a2b2-51f9a78aeacd" xsi:nil="true"/>
    <Déposant xmlns="a091097b-8ae3-4832-a2b2-51f9a78aeacd">126</Déposant>
    <Sous-catégorie xmlns="a091097b-8ae3-4832-a2b2-51f9a78aeacd" xsi:nil="true"/>
    <Copie_x0020_papier_x0020_reçue xmlns="a091097b-8ae3-4832-a2b2-51f9a78aeacd">false</Copie_x0020_papier_x0020_reçue>
    <Phase xmlns="a091097b-8ae3-4832-a2b2-51f9a78aeacd">2</Phase>
    <Sujet xmlns="a091097b-8ae3-4832-a2b2-51f9a78aeacd">RTA-  Réponses à la demande de renseignements no 1 de la Régie – Phase 2</Sujet>
    <Cote_x0020_de_x0020_déposant xmlns="a091097b-8ae3-4832-a2b2-51f9a78aeacd" xsi:nil="true"/>
    <Inscrit_x0020_au_x0020_plumitif xmlns="a091097b-8ae3-4832-a2b2-51f9a78aeacd">true</Inscrit_x0020_au_x0020_plumitif>
    <Numéro_x0020_plumitif xmlns="a091097b-8ae3-4832-a2b2-51f9a78aeacd">775</Numéro_x0020_plumitif>
    <Confidentiel xmlns="a091097b-8ae3-4832-a2b2-51f9a78aeacd">3</Confidentiel>
    <Hidden_UploadedBy xmlns="a091097b-8ae3-4832-a2b2-51f9a78aeacd" xsi:nil="true"/>
    <Hidden_ApprovedBy xmlns="a091097b-8ae3-4832-a2b2-51f9a78aeacd" xsi:nil="true"/>
    <Statut xmlns="a091097b-8ae3-4832-a2b2-51f9a78aeacd" xsi:nil="true"/>
    <Catégorie_x0020_de_x0020_document xmlns="a091097b-8ae3-4832-a2b2-51f9a78aeacd">11</Catégorie_x0020_de_x0020_document>
    <Date_x0020_de_x0020_confidentialité_x0020_relevée xmlns="a091097b-8ae3-4832-a2b2-51f9a78aeacd" xsi:nil="true"/>
    <Hidden_ApprovedAt xmlns="a091097b-8ae3-4832-a2b2-51f9a78aeacd">2024-10-24T22:44:41+00:00</Hidden_ApprovedAt>
    <Cote_x0020_de_x0020_piéce xmlns="a091097b-8ae3-4832-a2b2-51f9a78aeacd">C-5-61</Cote_x0020_de_x0020_piéce>
    <Diffusable_x0020_sur_x0020_le_x0020_Web xmlns="a091097b-8ae3-4832-a2b2-51f9a78aeacd">true</Diffusable_x0020_sur_x0020_le_x0020_Web>
    <Projet xmlns="a091097b-8ae3-4832-a2b2-51f9a78aeacd">1143</Projet>
    <Date_x0020_de_x0020_réception_x0020_copie_x0020_papier xmlns="a091097b-8ae3-4832-a2b2-51f9a78aeacd" xsi:nil="true"/>
    <Ne_x0020_pas_x0020_envoyer_x0020_d_x0027_alerte xmlns="a091097b-8ae3-4832-a2b2-51f9a78aeacd">true</Ne_x0020_pas_x0020_envoyer_x0020_d_x0027_alerte>
    <_dlc_DocId xmlns="a84ed267-86d5-4fa1-a3cb-2fed497fe84f">W2HFWTQUJJY6-463963308-953</_dlc_DocId>
    <_dlc_DocIdUrl xmlns="a84ed267-86d5-4fa1-a3cb-2fed497fe84f">
      <Url>http://s10mtlweb:8081/1143/_layouts/15/DocIdRedir.aspx?ID=W2HFWTQUJJY6-463963308-953</Url>
      <Description>W2HFWTQUJJY6-463963308-953</Description>
    </_dlc_DocIdUrl>
  </documentManagement>
</p:properties>
</file>

<file path=customXml/itemProps1.xml><?xml version="1.0" encoding="utf-8"?>
<ds:datastoreItem xmlns:ds="http://schemas.openxmlformats.org/officeDocument/2006/customXml" ds:itemID="{C5FF58FB-DBFD-44D5-A047-EECFFA66943A}">
  <ds:schemaRefs>
    <ds:schemaRef ds:uri="http://schemas.openxmlformats.org/officeDocument/2006/bibliography"/>
  </ds:schemaRefs>
</ds:datastoreItem>
</file>

<file path=customXml/itemProps2.xml><?xml version="1.0" encoding="utf-8"?>
<ds:datastoreItem xmlns:ds="http://schemas.openxmlformats.org/officeDocument/2006/customXml" ds:itemID="{EA01DBCF-FA8E-4BD0-A10E-4D986CB4D588}"/>
</file>

<file path=customXml/itemProps3.xml><?xml version="1.0" encoding="utf-8"?>
<ds:datastoreItem xmlns:ds="http://schemas.openxmlformats.org/officeDocument/2006/customXml" ds:itemID="{FE048D09-D060-46BD-B635-35B277B7F5DC}"/>
</file>

<file path=customXml/itemProps4.xml><?xml version="1.0" encoding="utf-8"?>
<ds:datastoreItem xmlns:ds="http://schemas.openxmlformats.org/officeDocument/2006/customXml" ds:itemID="{1E61F22C-24DA-4123-AAFF-3646F369416D}"/>
</file>

<file path=customXml/itemProps5.xml><?xml version="1.0" encoding="utf-8"?>
<ds:datastoreItem xmlns:ds="http://schemas.openxmlformats.org/officeDocument/2006/customXml" ds:itemID="{B2EE03F2-68A4-4744-BAFF-B14511D009DC}"/>
</file>

<file path=docProps/app.xml><?xml version="1.0" encoding="utf-8"?>
<Properties xmlns="http://schemas.openxmlformats.org/officeDocument/2006/extended-properties" xmlns:vt="http://schemas.openxmlformats.org/officeDocument/2006/docPropsVTypes">
  <Template>Normal.dotm</Template>
  <TotalTime>0</TotalTime>
  <Pages>7</Pages>
  <Words>1911</Words>
  <Characters>9821</Characters>
  <Application>Microsoft Office Word</Application>
  <DocSecurity>0</DocSecurity>
  <Lines>81</Lines>
  <Paragraphs>23</Paragraphs>
  <ScaleCrop>false</ScaleCrop>
  <HeadingPairs>
    <vt:vector size="2" baseType="variant">
      <vt:variant>
        <vt:lpstr>Titre</vt:lpstr>
      </vt:variant>
      <vt:variant>
        <vt:i4>1</vt:i4>
      </vt:variant>
    </vt:vector>
  </HeadingPairs>
  <TitlesOfParts>
    <vt:vector size="1" baseType="lpstr">
      <vt:lpstr/>
    </vt:vector>
  </TitlesOfParts>
  <LinksUpToDate>false</LinksUpToDate>
  <CharactersWithSpaces>11709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C-5-61_RTA_RepDDR1-vsRegie_3699-2_22mai15.docx</dc:title>
  <dc:creator/>
  <cp:lastModifiedBy/>
  <cp:revision>1</cp:revision>
  <dcterms:created xsi:type="dcterms:W3CDTF">2015-05-22T15:48:00Z</dcterms:created>
  <dcterms:modified xsi:type="dcterms:W3CDTF">2015-05-22T15:48:00Z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15104211_3|NATDOCS</vt:lpwstr>
  </property>
  <property fmtid="{D5CDD505-2E9C-101B-9397-08002B2CF9AE}" pid="3" name="ContentTypeId">
    <vt:lpwstr>0x010100F6681E3BDF397F418586AC591ADC81BB00C4FD97670756664196D673E6DC1C85B9</vt:lpwstr>
  </property>
  <property fmtid="{D5CDD505-2E9C-101B-9397-08002B2CF9AE}" pid="4" name="_dlc_DocIdItemGuid">
    <vt:lpwstr>eec94167-ab8a-4131-85ab-88860af6624f</vt:lpwstr>
  </property>
</Properties>
</file>