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FB" w:rsidRPr="002E1434" w:rsidRDefault="00D353FB" w:rsidP="007B34C1">
      <w:pPr>
        <w:jc w:val="center"/>
        <w:rPr>
          <w:rFonts w:cs="Arial"/>
          <w:bCs/>
          <w:smallCaps/>
          <w:sz w:val="22"/>
          <w:szCs w:val="22"/>
        </w:rPr>
      </w:pPr>
      <w:r w:rsidRPr="002E1434">
        <w:rPr>
          <w:rFonts w:cs="Arial"/>
          <w:bCs/>
          <w:smallCaps/>
          <w:sz w:val="22"/>
          <w:szCs w:val="22"/>
        </w:rPr>
        <w:t>Demande de renseignements n</w:t>
      </w:r>
      <w:r w:rsidRPr="002E1434">
        <w:rPr>
          <w:rFonts w:cs="Arial"/>
          <w:bCs/>
          <w:smallCaps/>
          <w:sz w:val="22"/>
          <w:szCs w:val="22"/>
          <w:vertAlign w:val="superscript"/>
        </w:rPr>
        <w:t>o</w:t>
      </w:r>
      <w:r w:rsidRPr="002E1434">
        <w:rPr>
          <w:rFonts w:cs="Arial"/>
          <w:bCs/>
          <w:smallCaps/>
          <w:sz w:val="22"/>
          <w:szCs w:val="22"/>
        </w:rPr>
        <w:t xml:space="preserve"> 1 de </w:t>
      </w:r>
      <w:r w:rsidRPr="002E1434">
        <w:rPr>
          <w:rFonts w:cs="Arial"/>
          <w:sz w:val="22"/>
          <w:szCs w:val="22"/>
        </w:rPr>
        <w:t>l’AHQ-ARQ</w:t>
      </w:r>
      <w:r w:rsidRPr="002E1434">
        <w:rPr>
          <w:rFonts w:cs="Arial"/>
          <w:bCs/>
          <w:smallCaps/>
          <w:sz w:val="22"/>
          <w:szCs w:val="22"/>
        </w:rPr>
        <w:t xml:space="preserve"> </w:t>
      </w:r>
    </w:p>
    <w:p w:rsidR="00D353FB" w:rsidRDefault="00D353FB" w:rsidP="007B34C1">
      <w:pPr>
        <w:jc w:val="center"/>
        <w:rPr>
          <w:rFonts w:cs="Arial"/>
          <w:bCs/>
          <w:smallCaps/>
          <w:sz w:val="22"/>
          <w:szCs w:val="22"/>
        </w:rPr>
      </w:pPr>
    </w:p>
    <w:p w:rsidR="00D353FB" w:rsidRDefault="00D353FB" w:rsidP="00F67D67">
      <w:pPr>
        <w:pStyle w:val="Corpsdetexte"/>
        <w:spacing w:line="240" w:lineRule="auto"/>
        <w:jc w:val="center"/>
        <w:rPr>
          <w:rFonts w:cs="Arial"/>
          <w:b/>
          <w:sz w:val="22"/>
          <w:szCs w:val="22"/>
        </w:rPr>
      </w:pPr>
      <w:r>
        <w:rPr>
          <w:rFonts w:cs="Arial"/>
          <w:b/>
          <w:sz w:val="22"/>
          <w:szCs w:val="22"/>
        </w:rPr>
        <w:t>STRATÉGIE D’APPROVISIONNEMENT</w:t>
      </w:r>
    </w:p>
    <w:p w:rsidR="00D353FB" w:rsidRDefault="00D353FB" w:rsidP="00F67D67">
      <w:pPr>
        <w:pStyle w:val="Corpsdetexte"/>
        <w:spacing w:line="240" w:lineRule="auto"/>
        <w:rPr>
          <w:rFonts w:cs="Arial"/>
          <w:b/>
          <w:sz w:val="22"/>
          <w:szCs w:val="22"/>
        </w:rPr>
      </w:pPr>
    </w:p>
    <w:p w:rsidR="00D353FB" w:rsidRPr="002E1434" w:rsidRDefault="00D353FB" w:rsidP="00F67D67">
      <w:pPr>
        <w:pStyle w:val="Corpsdetexte"/>
        <w:spacing w:line="240" w:lineRule="auto"/>
        <w:rPr>
          <w:rFonts w:cs="Arial"/>
          <w:b/>
          <w:sz w:val="22"/>
          <w:szCs w:val="22"/>
        </w:rPr>
      </w:pPr>
      <w:r>
        <w:rPr>
          <w:rFonts w:cs="Arial"/>
          <w:b/>
          <w:sz w:val="22"/>
          <w:szCs w:val="22"/>
        </w:rPr>
        <w:t>1</w:t>
      </w:r>
      <w:r w:rsidRPr="002E1434">
        <w:rPr>
          <w:rFonts w:cs="Arial"/>
          <w:b/>
          <w:sz w:val="22"/>
          <w:szCs w:val="22"/>
        </w:rPr>
        <w:t>.</w:t>
      </w:r>
      <w:r w:rsidRPr="002E1434">
        <w:rPr>
          <w:rFonts w:cs="Arial"/>
          <w:b/>
          <w:sz w:val="22"/>
          <w:szCs w:val="22"/>
        </w:rPr>
        <w:tab/>
        <w:t>Référence</w:t>
      </w:r>
      <w:r>
        <w:rPr>
          <w:rFonts w:cs="Arial"/>
          <w:b/>
          <w:sz w:val="22"/>
          <w:szCs w:val="22"/>
        </w:rPr>
        <w:t>s</w:t>
      </w:r>
      <w:r w:rsidRPr="002E1434">
        <w:rPr>
          <w:rFonts w:cs="Arial"/>
          <w:b/>
          <w:sz w:val="22"/>
          <w:szCs w:val="22"/>
        </w:rPr>
        <w:t> :</w:t>
      </w:r>
    </w:p>
    <w:p w:rsidR="00D353FB" w:rsidRDefault="00D353FB" w:rsidP="00F67D67">
      <w:pPr>
        <w:pStyle w:val="Corpsdetexte"/>
        <w:spacing w:line="240" w:lineRule="auto"/>
        <w:ind w:firstLine="708"/>
        <w:rPr>
          <w:rFonts w:cs="Arial"/>
          <w:sz w:val="22"/>
          <w:szCs w:val="22"/>
        </w:rPr>
      </w:pPr>
      <w:r>
        <w:rPr>
          <w:rFonts w:cs="Arial"/>
          <w:sz w:val="22"/>
          <w:szCs w:val="22"/>
        </w:rPr>
        <w:t>(i)</w:t>
      </w:r>
      <w:r>
        <w:rPr>
          <w:rFonts w:cs="Arial"/>
          <w:sz w:val="22"/>
          <w:szCs w:val="22"/>
        </w:rPr>
        <w:tab/>
        <w:t xml:space="preserve">R-3854-2013, </w:t>
      </w:r>
      <w:r w:rsidRPr="002E1434">
        <w:rPr>
          <w:rFonts w:cs="Arial"/>
          <w:sz w:val="22"/>
          <w:szCs w:val="22"/>
        </w:rPr>
        <w:t>B-00</w:t>
      </w:r>
      <w:r>
        <w:rPr>
          <w:rFonts w:cs="Arial"/>
          <w:sz w:val="22"/>
          <w:szCs w:val="22"/>
        </w:rPr>
        <w:t>76, HQD-1, document 4.2</w:t>
      </w:r>
      <w:r w:rsidRPr="002E1434">
        <w:rPr>
          <w:rFonts w:cs="Arial"/>
          <w:sz w:val="22"/>
          <w:szCs w:val="22"/>
        </w:rPr>
        <w:t>, page</w:t>
      </w:r>
      <w:r>
        <w:rPr>
          <w:rFonts w:cs="Arial"/>
          <w:sz w:val="22"/>
          <w:szCs w:val="22"/>
        </w:rPr>
        <w:t xml:space="preserve"> 5, tableau R-2.1;</w:t>
      </w:r>
    </w:p>
    <w:p w:rsidR="00D353FB" w:rsidRDefault="00D353FB" w:rsidP="00F67D67">
      <w:pPr>
        <w:pStyle w:val="Corpsdetexte"/>
        <w:spacing w:line="240" w:lineRule="auto"/>
        <w:ind w:firstLine="708"/>
        <w:rPr>
          <w:rFonts w:cs="Arial"/>
          <w:sz w:val="22"/>
          <w:szCs w:val="22"/>
        </w:rPr>
      </w:pPr>
      <w:r>
        <w:rPr>
          <w:rFonts w:cs="Arial"/>
          <w:sz w:val="22"/>
          <w:szCs w:val="22"/>
        </w:rPr>
        <w:t>(ii)</w:t>
      </w:r>
      <w:r>
        <w:rPr>
          <w:rFonts w:cs="Arial"/>
          <w:sz w:val="22"/>
          <w:szCs w:val="22"/>
        </w:rPr>
        <w:tab/>
        <w:t>B-0005, HQD-1, document 1, page 27, tableau 4-2;</w:t>
      </w:r>
    </w:p>
    <w:p w:rsidR="00D353FB" w:rsidRDefault="00D353FB" w:rsidP="00B71E72">
      <w:pPr>
        <w:pStyle w:val="Corpsdetexte"/>
        <w:numPr>
          <w:ilvl w:val="0"/>
          <w:numId w:val="26"/>
        </w:numPr>
        <w:spacing w:line="240" w:lineRule="auto"/>
        <w:rPr>
          <w:rFonts w:cs="Arial"/>
          <w:sz w:val="22"/>
          <w:szCs w:val="22"/>
        </w:rPr>
      </w:pPr>
      <w:r w:rsidRPr="00B71E72">
        <w:rPr>
          <w:rFonts w:cs="Arial"/>
          <w:sz w:val="22"/>
          <w:szCs w:val="22"/>
        </w:rPr>
        <w:t xml:space="preserve">R-3748-2010, B-0004, HQD-1, document 1, page 38, tableau </w:t>
      </w:r>
      <w:r>
        <w:rPr>
          <w:rFonts w:cs="Arial"/>
          <w:sz w:val="22"/>
          <w:szCs w:val="22"/>
        </w:rPr>
        <w:t>4.2-2;</w:t>
      </w:r>
    </w:p>
    <w:p w:rsidR="00D353FB" w:rsidRPr="00B71E72" w:rsidRDefault="00D353FB" w:rsidP="00B71E72">
      <w:pPr>
        <w:pStyle w:val="Corpsdetexte"/>
        <w:numPr>
          <w:ilvl w:val="0"/>
          <w:numId w:val="26"/>
        </w:numPr>
        <w:spacing w:line="240" w:lineRule="auto"/>
        <w:rPr>
          <w:rFonts w:cs="Arial"/>
          <w:sz w:val="22"/>
          <w:szCs w:val="22"/>
        </w:rPr>
      </w:pPr>
      <w:r>
        <w:rPr>
          <w:rFonts w:cs="Arial"/>
          <w:sz w:val="22"/>
          <w:szCs w:val="22"/>
        </w:rPr>
        <w:t>B-0005, HQD-1, document 1, page 28, tableau 4-3.</w:t>
      </w:r>
    </w:p>
    <w:p w:rsidR="00D353FB" w:rsidRPr="001E2298" w:rsidRDefault="00D353FB" w:rsidP="00F67D67">
      <w:pPr>
        <w:pStyle w:val="Corpsdetexte"/>
        <w:spacing w:line="240" w:lineRule="auto"/>
        <w:rPr>
          <w:rFonts w:cs="Arial"/>
          <w:b/>
          <w:sz w:val="22"/>
          <w:szCs w:val="22"/>
        </w:rPr>
      </w:pPr>
      <w:r w:rsidRPr="001E2298">
        <w:rPr>
          <w:rFonts w:cs="Arial"/>
          <w:b/>
          <w:sz w:val="22"/>
          <w:szCs w:val="22"/>
        </w:rPr>
        <w:t>Préambule :</w:t>
      </w:r>
    </w:p>
    <w:p w:rsidR="00D353FB" w:rsidRDefault="00D353FB" w:rsidP="005B72C0">
      <w:pPr>
        <w:pStyle w:val="Default"/>
        <w:numPr>
          <w:ilvl w:val="0"/>
          <w:numId w:val="20"/>
        </w:numPr>
        <w:jc w:val="both"/>
        <w:rPr>
          <w:sz w:val="22"/>
          <w:szCs w:val="22"/>
        </w:rPr>
      </w:pPr>
      <w:r w:rsidRPr="001E2298">
        <w:rPr>
          <w:sz w:val="22"/>
          <w:szCs w:val="22"/>
        </w:rPr>
        <w:t xml:space="preserve">Tableau R-2.1 </w:t>
      </w:r>
      <w:r>
        <w:rPr>
          <w:sz w:val="22"/>
          <w:szCs w:val="22"/>
        </w:rPr>
        <w:t xml:space="preserve">- </w:t>
      </w:r>
      <w:r w:rsidRPr="001E2298">
        <w:rPr>
          <w:sz w:val="22"/>
          <w:szCs w:val="22"/>
        </w:rPr>
        <w:t>Bilan en énergie (en TWh)</w:t>
      </w:r>
    </w:p>
    <w:p w:rsidR="00D353FB" w:rsidRDefault="00D353FB" w:rsidP="005B72C0">
      <w:pPr>
        <w:pStyle w:val="Default"/>
        <w:ind w:left="708"/>
        <w:jc w:val="both"/>
        <w:rPr>
          <w:sz w:val="22"/>
          <w:szCs w:val="22"/>
        </w:rPr>
      </w:pPr>
    </w:p>
    <w:p w:rsidR="00D353FB" w:rsidRDefault="00D353FB" w:rsidP="005B72C0">
      <w:pPr>
        <w:pStyle w:val="Default"/>
        <w:numPr>
          <w:ilvl w:val="0"/>
          <w:numId w:val="20"/>
        </w:numPr>
        <w:jc w:val="both"/>
        <w:rPr>
          <w:sz w:val="22"/>
          <w:szCs w:val="22"/>
        </w:rPr>
      </w:pPr>
      <w:r>
        <w:rPr>
          <w:sz w:val="22"/>
          <w:szCs w:val="22"/>
        </w:rPr>
        <w:t>Tableau 4-2 – Bilan en énergie</w:t>
      </w:r>
    </w:p>
    <w:p w:rsidR="00D353FB" w:rsidRDefault="00D353FB" w:rsidP="00B71E72">
      <w:pPr>
        <w:pStyle w:val="Default"/>
        <w:jc w:val="both"/>
        <w:rPr>
          <w:sz w:val="22"/>
          <w:szCs w:val="22"/>
        </w:rPr>
      </w:pPr>
    </w:p>
    <w:p w:rsidR="00D353FB" w:rsidRDefault="00D353FB" w:rsidP="005B72C0">
      <w:pPr>
        <w:pStyle w:val="Default"/>
        <w:numPr>
          <w:ilvl w:val="0"/>
          <w:numId w:val="20"/>
        </w:numPr>
        <w:jc w:val="both"/>
        <w:rPr>
          <w:sz w:val="22"/>
          <w:szCs w:val="22"/>
        </w:rPr>
      </w:pPr>
      <w:r>
        <w:rPr>
          <w:sz w:val="22"/>
          <w:szCs w:val="22"/>
        </w:rPr>
        <w:t>Tableau 4.2-2 – Bilan en puissance après déploiement des moyens de gestion existants</w:t>
      </w:r>
    </w:p>
    <w:p w:rsidR="00D353FB" w:rsidRDefault="00D353FB" w:rsidP="00B71E72">
      <w:pPr>
        <w:pStyle w:val="Default"/>
        <w:jc w:val="both"/>
        <w:rPr>
          <w:sz w:val="22"/>
          <w:szCs w:val="22"/>
        </w:rPr>
      </w:pPr>
    </w:p>
    <w:p w:rsidR="00D353FB" w:rsidRPr="001E2298" w:rsidRDefault="00D353FB" w:rsidP="005B72C0">
      <w:pPr>
        <w:pStyle w:val="Default"/>
        <w:numPr>
          <w:ilvl w:val="0"/>
          <w:numId w:val="20"/>
        </w:numPr>
        <w:jc w:val="both"/>
        <w:rPr>
          <w:sz w:val="22"/>
          <w:szCs w:val="22"/>
        </w:rPr>
      </w:pPr>
      <w:r>
        <w:rPr>
          <w:sz w:val="22"/>
          <w:szCs w:val="22"/>
        </w:rPr>
        <w:t>Tableau 4-3 - Bilan en puissance</w:t>
      </w:r>
    </w:p>
    <w:p w:rsidR="00D353FB" w:rsidRDefault="00D353FB" w:rsidP="00F67D67">
      <w:pPr>
        <w:pStyle w:val="Corpsdetexte"/>
        <w:spacing w:line="240" w:lineRule="auto"/>
        <w:rPr>
          <w:rFonts w:cs="Arial"/>
          <w:b/>
          <w:sz w:val="22"/>
          <w:szCs w:val="22"/>
        </w:rPr>
      </w:pPr>
    </w:p>
    <w:p w:rsidR="00D353FB" w:rsidRPr="002E1434" w:rsidRDefault="00D353FB" w:rsidP="00F67D67">
      <w:pPr>
        <w:pStyle w:val="Corpsdetexte"/>
        <w:spacing w:line="240" w:lineRule="auto"/>
        <w:rPr>
          <w:rFonts w:cs="Arial"/>
          <w:b/>
          <w:sz w:val="22"/>
          <w:szCs w:val="22"/>
        </w:rPr>
      </w:pPr>
      <w:r w:rsidRPr="002E1434">
        <w:rPr>
          <w:rFonts w:cs="Arial"/>
          <w:b/>
          <w:sz w:val="22"/>
          <w:szCs w:val="22"/>
        </w:rPr>
        <w:t>Demande</w:t>
      </w:r>
      <w:r>
        <w:rPr>
          <w:rFonts w:cs="Arial"/>
          <w:b/>
          <w:sz w:val="22"/>
          <w:szCs w:val="22"/>
        </w:rPr>
        <w:t>s</w:t>
      </w:r>
      <w:r w:rsidRPr="002E1434">
        <w:rPr>
          <w:rFonts w:cs="Arial"/>
          <w:b/>
          <w:sz w:val="22"/>
          <w:szCs w:val="22"/>
        </w:rPr>
        <w:t> : </w:t>
      </w:r>
    </w:p>
    <w:p w:rsidR="00D353FB" w:rsidRDefault="00D353FB" w:rsidP="00F67D67">
      <w:pPr>
        <w:pStyle w:val="Corpsdetexte"/>
        <w:spacing w:line="240" w:lineRule="auto"/>
        <w:ind w:left="709" w:hanging="709"/>
        <w:rPr>
          <w:rFonts w:cs="Arial"/>
          <w:sz w:val="22"/>
          <w:szCs w:val="22"/>
        </w:rPr>
      </w:pPr>
      <w:r>
        <w:rPr>
          <w:rFonts w:cs="Arial"/>
          <w:b/>
          <w:sz w:val="22"/>
          <w:szCs w:val="22"/>
        </w:rPr>
        <w:t>1</w:t>
      </w:r>
      <w:r w:rsidRPr="002E1434">
        <w:rPr>
          <w:rFonts w:cs="Arial"/>
          <w:b/>
          <w:sz w:val="22"/>
          <w:szCs w:val="22"/>
        </w:rPr>
        <w:t>.1</w:t>
      </w:r>
      <w:r w:rsidRPr="002E1434">
        <w:rPr>
          <w:rFonts w:cs="Arial"/>
          <w:b/>
          <w:sz w:val="22"/>
          <w:szCs w:val="22"/>
        </w:rPr>
        <w:tab/>
      </w:r>
      <w:r>
        <w:rPr>
          <w:rFonts w:cs="Arial"/>
          <w:sz w:val="22"/>
          <w:szCs w:val="22"/>
          <w:lang w:eastAsia="fr-CA"/>
        </w:rPr>
        <w:t>Veuillez déposer une mise à jour du tableau de la référence</w:t>
      </w:r>
      <w:r>
        <w:rPr>
          <w:rFonts w:cs="Arial"/>
          <w:sz w:val="22"/>
          <w:szCs w:val="22"/>
        </w:rPr>
        <w:t xml:space="preserve"> (i).</w:t>
      </w:r>
    </w:p>
    <w:p w:rsidR="00D353FB" w:rsidRDefault="00D353FB" w:rsidP="00F67D67">
      <w:pPr>
        <w:pStyle w:val="Corpsdetexte"/>
        <w:spacing w:line="240" w:lineRule="auto"/>
        <w:ind w:left="709" w:hanging="709"/>
        <w:rPr>
          <w:rFonts w:cs="Arial"/>
          <w:sz w:val="22"/>
          <w:szCs w:val="22"/>
        </w:rPr>
      </w:pPr>
      <w:r>
        <w:rPr>
          <w:rFonts w:cs="Arial"/>
          <w:b/>
          <w:sz w:val="22"/>
          <w:szCs w:val="22"/>
        </w:rPr>
        <w:t>1</w:t>
      </w:r>
      <w:r w:rsidRPr="002E1434">
        <w:rPr>
          <w:rFonts w:cs="Arial"/>
          <w:b/>
          <w:sz w:val="22"/>
          <w:szCs w:val="22"/>
        </w:rPr>
        <w:t>.2</w:t>
      </w:r>
      <w:r w:rsidRPr="002E1434">
        <w:rPr>
          <w:rFonts w:cs="Arial"/>
          <w:b/>
          <w:sz w:val="22"/>
          <w:szCs w:val="22"/>
        </w:rPr>
        <w:tab/>
      </w:r>
      <w:r w:rsidRPr="00D30798">
        <w:rPr>
          <w:rFonts w:cs="Arial"/>
          <w:sz w:val="22"/>
          <w:szCs w:val="22"/>
        </w:rPr>
        <w:t>Veui</w:t>
      </w:r>
      <w:r>
        <w:rPr>
          <w:rFonts w:cs="Arial"/>
          <w:sz w:val="22"/>
          <w:szCs w:val="22"/>
        </w:rPr>
        <w:t>llez expliquer pourquoi la référence (i) montre des approvisionnements non patrimoniaux en énergie auprès de TransCanada Energy à compter de 2021 alors que la référence (ii) n’en montre aucun sur l’horizon du Plan.</w:t>
      </w:r>
    </w:p>
    <w:p w:rsidR="00D353FB" w:rsidRPr="00A50E84" w:rsidRDefault="00D353FB" w:rsidP="00F67D67">
      <w:pPr>
        <w:pStyle w:val="Corpsdetexte"/>
        <w:spacing w:line="240" w:lineRule="auto"/>
        <w:ind w:left="709" w:hanging="709"/>
        <w:rPr>
          <w:rFonts w:cs="Arial"/>
          <w:sz w:val="22"/>
          <w:szCs w:val="22"/>
        </w:rPr>
      </w:pPr>
      <w:r>
        <w:rPr>
          <w:rFonts w:cs="Arial"/>
          <w:b/>
          <w:sz w:val="22"/>
          <w:szCs w:val="22"/>
        </w:rPr>
        <w:t>1.3</w:t>
      </w:r>
      <w:r>
        <w:rPr>
          <w:rFonts w:cs="Arial"/>
          <w:b/>
          <w:sz w:val="22"/>
          <w:szCs w:val="22"/>
        </w:rPr>
        <w:tab/>
      </w:r>
      <w:r>
        <w:rPr>
          <w:rFonts w:cs="Arial"/>
          <w:sz w:val="22"/>
          <w:szCs w:val="22"/>
        </w:rPr>
        <w:t>Veuillez expliquer pourquoi la référence (iii) montre des approvisionnements non patrimoniaux en puissance auprès de TCE à compter  de l’hiver 2016-2017 alors que la référence (iv) n’en montre aucun sur l’horizon du Plan.</w:t>
      </w:r>
    </w:p>
    <w:p w:rsidR="00D353FB" w:rsidRDefault="00D353FB" w:rsidP="00F67D67">
      <w:pPr>
        <w:pStyle w:val="Corpsdetexte"/>
        <w:spacing w:line="240" w:lineRule="auto"/>
        <w:ind w:left="709" w:hanging="709"/>
        <w:rPr>
          <w:rFonts w:cs="Arial"/>
          <w:sz w:val="22"/>
          <w:szCs w:val="22"/>
        </w:rPr>
      </w:pPr>
      <w:r>
        <w:rPr>
          <w:rFonts w:cs="Arial"/>
          <w:b/>
          <w:sz w:val="22"/>
          <w:szCs w:val="22"/>
        </w:rPr>
        <w:t>1.4</w:t>
      </w:r>
      <w:r>
        <w:rPr>
          <w:rFonts w:cs="Arial"/>
          <w:b/>
          <w:sz w:val="22"/>
          <w:szCs w:val="22"/>
        </w:rPr>
        <w:tab/>
      </w:r>
      <w:r>
        <w:rPr>
          <w:rFonts w:cs="Arial"/>
          <w:sz w:val="22"/>
          <w:szCs w:val="22"/>
        </w:rPr>
        <w:t>Veuillez décrire la méthode qui est utilisée pour calculer les achats de court terme de la référence (ii). Veuillez notamment indiquer si le calcul est fait avec un seul scénario déterministe ou avec plusieurs scénarios aléatoires d’offre et de demande.</w:t>
      </w:r>
    </w:p>
    <w:p w:rsidR="00D353FB" w:rsidRDefault="00D353FB" w:rsidP="00F67D67">
      <w:pPr>
        <w:pStyle w:val="Corpsdetexte"/>
        <w:spacing w:line="240" w:lineRule="auto"/>
        <w:ind w:left="709" w:hanging="709"/>
        <w:rPr>
          <w:rFonts w:cs="Arial"/>
          <w:sz w:val="22"/>
          <w:szCs w:val="22"/>
        </w:rPr>
      </w:pPr>
      <w:r>
        <w:rPr>
          <w:rFonts w:cs="Arial"/>
          <w:b/>
          <w:sz w:val="22"/>
          <w:szCs w:val="22"/>
        </w:rPr>
        <w:t>1.5</w:t>
      </w:r>
      <w:r>
        <w:rPr>
          <w:rFonts w:cs="Arial"/>
          <w:b/>
          <w:sz w:val="22"/>
          <w:szCs w:val="22"/>
        </w:rPr>
        <w:tab/>
      </w:r>
      <w:r>
        <w:rPr>
          <w:rFonts w:cs="Arial"/>
          <w:sz w:val="22"/>
          <w:szCs w:val="22"/>
        </w:rPr>
        <w:t>Veuillez fournir le calcul détaillé horaire de la valeur d’achats de court terme de 0,1 en 2015 (référence (ii)</w:t>
      </w:r>
      <w:r w:rsidR="00CF413B">
        <w:rPr>
          <w:rFonts w:cs="Arial"/>
          <w:sz w:val="22"/>
          <w:szCs w:val="22"/>
        </w:rPr>
        <w:t>)</w:t>
      </w:r>
      <w:r>
        <w:rPr>
          <w:rFonts w:cs="Arial"/>
          <w:sz w:val="22"/>
          <w:szCs w:val="22"/>
        </w:rPr>
        <w:t xml:space="preserve">. La réponse doit inclure, pour chaque heure, tous les éléments qui permettent de calculer les achats de court terme de ladite heure et </w:t>
      </w:r>
      <w:r>
        <w:rPr>
          <w:rFonts w:cs="Arial"/>
          <w:sz w:val="22"/>
          <w:szCs w:val="22"/>
        </w:rPr>
        <w:lastRenderedPageBreak/>
        <w:t>les résultats doivent être fournis pour chaque composante de l’achat de court terme horaire (par exemple marchés de court terme, électricité interruptible, interruptible Alouette, etc.).</w:t>
      </w:r>
    </w:p>
    <w:p w:rsidR="00D353FB" w:rsidRPr="00BF117C" w:rsidRDefault="00D353FB" w:rsidP="00F67D67">
      <w:pPr>
        <w:pStyle w:val="Corpsdetexte"/>
        <w:spacing w:line="240" w:lineRule="auto"/>
        <w:ind w:left="709" w:hanging="709"/>
        <w:rPr>
          <w:rFonts w:cs="Arial"/>
          <w:sz w:val="22"/>
          <w:szCs w:val="22"/>
        </w:rPr>
      </w:pPr>
      <w:r>
        <w:rPr>
          <w:rFonts w:cs="Arial"/>
          <w:b/>
          <w:sz w:val="22"/>
          <w:szCs w:val="22"/>
        </w:rPr>
        <w:t>1.6</w:t>
      </w:r>
      <w:r>
        <w:rPr>
          <w:rFonts w:cs="Arial"/>
          <w:b/>
          <w:sz w:val="22"/>
          <w:szCs w:val="22"/>
        </w:rPr>
        <w:tab/>
      </w:r>
      <w:r>
        <w:rPr>
          <w:rFonts w:cs="Arial"/>
          <w:sz w:val="22"/>
          <w:szCs w:val="22"/>
        </w:rPr>
        <w:t>Pour l’année 2015, veuillez fournir les valeurs mensuelles de chaque ligne du tableau 4-2 de la référence (ii).</w:t>
      </w:r>
    </w:p>
    <w:p w:rsidR="00D353FB" w:rsidRDefault="00D353FB" w:rsidP="0048459D">
      <w:pPr>
        <w:pStyle w:val="Corpsdetexte"/>
        <w:spacing w:line="240" w:lineRule="auto"/>
        <w:rPr>
          <w:rFonts w:cs="Arial"/>
          <w:b/>
          <w:sz w:val="22"/>
          <w:szCs w:val="22"/>
        </w:rPr>
      </w:pPr>
    </w:p>
    <w:p w:rsidR="00D353FB" w:rsidRPr="002E1434" w:rsidRDefault="00D353FB" w:rsidP="0048459D">
      <w:pPr>
        <w:pStyle w:val="Corpsdetexte"/>
        <w:spacing w:line="240" w:lineRule="auto"/>
        <w:rPr>
          <w:rFonts w:cs="Arial"/>
          <w:b/>
          <w:sz w:val="22"/>
          <w:szCs w:val="22"/>
        </w:rPr>
      </w:pPr>
      <w:r>
        <w:rPr>
          <w:rFonts w:cs="Arial"/>
          <w:b/>
          <w:sz w:val="22"/>
          <w:szCs w:val="22"/>
        </w:rPr>
        <w:t>2</w:t>
      </w:r>
      <w:r w:rsidRPr="002E1434">
        <w:rPr>
          <w:rFonts w:cs="Arial"/>
          <w:b/>
          <w:sz w:val="22"/>
          <w:szCs w:val="22"/>
        </w:rPr>
        <w:t>.</w:t>
      </w:r>
      <w:r w:rsidRPr="002E1434">
        <w:rPr>
          <w:rFonts w:cs="Arial"/>
          <w:b/>
          <w:sz w:val="22"/>
          <w:szCs w:val="22"/>
        </w:rPr>
        <w:tab/>
        <w:t>Référence</w:t>
      </w:r>
      <w:r>
        <w:rPr>
          <w:rFonts w:cs="Arial"/>
          <w:b/>
          <w:sz w:val="22"/>
          <w:szCs w:val="22"/>
        </w:rPr>
        <w:t>s</w:t>
      </w:r>
      <w:r w:rsidRPr="002E1434">
        <w:rPr>
          <w:rFonts w:cs="Arial"/>
          <w:b/>
          <w:sz w:val="22"/>
          <w:szCs w:val="22"/>
        </w:rPr>
        <w:t> :</w:t>
      </w:r>
    </w:p>
    <w:p w:rsidR="00D353FB" w:rsidRDefault="00D353FB" w:rsidP="0048459D">
      <w:pPr>
        <w:pStyle w:val="Corpsdetexte"/>
        <w:spacing w:line="240" w:lineRule="auto"/>
        <w:ind w:firstLine="708"/>
        <w:rPr>
          <w:rFonts w:cs="Arial"/>
          <w:sz w:val="22"/>
          <w:szCs w:val="22"/>
        </w:rPr>
      </w:pPr>
      <w:r>
        <w:rPr>
          <w:rFonts w:cs="Arial"/>
          <w:sz w:val="22"/>
          <w:szCs w:val="22"/>
        </w:rPr>
        <w:t>(i)</w:t>
      </w:r>
      <w:r>
        <w:rPr>
          <w:rFonts w:cs="Arial"/>
          <w:sz w:val="22"/>
          <w:szCs w:val="22"/>
        </w:rPr>
        <w:tab/>
        <w:t>B-0008, HQD-1, document 2.3, annexe 4A, pages 29 à 33;</w:t>
      </w:r>
    </w:p>
    <w:p w:rsidR="00D353FB" w:rsidRDefault="00D353FB" w:rsidP="0048459D">
      <w:pPr>
        <w:pStyle w:val="Corpsdetexte"/>
        <w:spacing w:line="240" w:lineRule="auto"/>
        <w:ind w:firstLine="708"/>
        <w:rPr>
          <w:rFonts w:cs="Arial"/>
          <w:sz w:val="22"/>
          <w:szCs w:val="22"/>
        </w:rPr>
      </w:pPr>
      <w:r>
        <w:rPr>
          <w:rFonts w:cs="Arial"/>
          <w:sz w:val="22"/>
          <w:szCs w:val="22"/>
        </w:rPr>
        <w:t>(ii)</w:t>
      </w:r>
      <w:r>
        <w:rPr>
          <w:rFonts w:cs="Arial"/>
          <w:sz w:val="22"/>
          <w:szCs w:val="22"/>
        </w:rPr>
        <w:tab/>
        <w:t>B-0021, HQD-3, document 1, page 50, réponse 12.4.</w:t>
      </w:r>
    </w:p>
    <w:p w:rsidR="00D353FB" w:rsidRPr="001E2298" w:rsidRDefault="00D353FB" w:rsidP="0048459D">
      <w:pPr>
        <w:pStyle w:val="Corpsdetexte"/>
        <w:spacing w:line="240" w:lineRule="auto"/>
        <w:rPr>
          <w:rFonts w:cs="Arial"/>
          <w:b/>
          <w:sz w:val="22"/>
          <w:szCs w:val="22"/>
        </w:rPr>
      </w:pPr>
      <w:r w:rsidRPr="001E2298">
        <w:rPr>
          <w:rFonts w:cs="Arial"/>
          <w:b/>
          <w:sz w:val="22"/>
          <w:szCs w:val="22"/>
        </w:rPr>
        <w:t>Préambule :</w:t>
      </w:r>
    </w:p>
    <w:p w:rsidR="00D353FB" w:rsidRDefault="00D353FB" w:rsidP="009132EB">
      <w:pPr>
        <w:pStyle w:val="Default"/>
        <w:numPr>
          <w:ilvl w:val="0"/>
          <w:numId w:val="21"/>
        </w:numPr>
        <w:jc w:val="both"/>
        <w:rPr>
          <w:sz w:val="22"/>
          <w:szCs w:val="22"/>
        </w:rPr>
      </w:pPr>
      <w:r>
        <w:rPr>
          <w:sz w:val="22"/>
          <w:szCs w:val="22"/>
        </w:rPr>
        <w:t>Profil horaire des besoins et des approvisionnements additionnels requis – Graphiques 4A-1 à 4A-8</w:t>
      </w:r>
    </w:p>
    <w:p w:rsidR="00D353FB" w:rsidRDefault="00D353FB" w:rsidP="0048459D">
      <w:pPr>
        <w:pStyle w:val="Default"/>
        <w:ind w:left="708"/>
        <w:jc w:val="both"/>
        <w:rPr>
          <w:sz w:val="22"/>
          <w:szCs w:val="22"/>
        </w:rPr>
      </w:pPr>
    </w:p>
    <w:p w:rsidR="00D353FB" w:rsidRPr="002B73CC" w:rsidRDefault="00D353FB" w:rsidP="0096449A">
      <w:pPr>
        <w:pStyle w:val="Default"/>
        <w:numPr>
          <w:ilvl w:val="0"/>
          <w:numId w:val="21"/>
        </w:numPr>
        <w:ind w:right="708"/>
        <w:jc w:val="both"/>
        <w:rPr>
          <w:sz w:val="22"/>
          <w:szCs w:val="22"/>
        </w:rPr>
      </w:pPr>
      <w:r w:rsidRPr="002B73CC">
        <w:rPr>
          <w:sz w:val="22"/>
          <w:szCs w:val="22"/>
        </w:rPr>
        <w:t>« </w:t>
      </w:r>
      <w:r w:rsidRPr="002B73CC">
        <w:rPr>
          <w:i/>
          <w:sz w:val="22"/>
          <w:szCs w:val="22"/>
        </w:rPr>
        <w:t xml:space="preserve">Les valeurs présentées aux graphiques 4A-6, 4A-7 et 4A-8 ne correspondent pas à des achats de puissance, mais bien aux valeurs </w:t>
      </w:r>
      <w:r w:rsidRPr="002B73CC">
        <w:rPr>
          <w:bCs/>
          <w:i/>
          <w:sz w:val="22"/>
          <w:szCs w:val="22"/>
        </w:rPr>
        <w:t xml:space="preserve">horaires maximales d'achats </w:t>
      </w:r>
      <w:r w:rsidRPr="002B73CC">
        <w:rPr>
          <w:bCs/>
          <w:i/>
          <w:sz w:val="22"/>
          <w:szCs w:val="22"/>
          <w:u w:val="single"/>
        </w:rPr>
        <w:t>d'énergie</w:t>
      </w:r>
      <w:r w:rsidRPr="002B73CC">
        <w:rPr>
          <w:bCs/>
          <w:i/>
          <w:sz w:val="22"/>
          <w:szCs w:val="22"/>
        </w:rPr>
        <w:t xml:space="preserve"> planifiés par mois.</w:t>
      </w:r>
    </w:p>
    <w:p w:rsidR="00D353FB" w:rsidRPr="002B73CC" w:rsidRDefault="00D353FB" w:rsidP="0096449A">
      <w:pPr>
        <w:autoSpaceDE w:val="0"/>
        <w:autoSpaceDN w:val="0"/>
        <w:adjustRightInd w:val="0"/>
        <w:ind w:right="708"/>
        <w:jc w:val="both"/>
        <w:rPr>
          <w:rFonts w:cs="Arial"/>
          <w:bCs/>
          <w:i/>
          <w:sz w:val="22"/>
          <w:szCs w:val="22"/>
          <w:lang w:eastAsia="fr-CA"/>
        </w:rPr>
      </w:pPr>
    </w:p>
    <w:p w:rsidR="00D353FB" w:rsidRPr="002B73CC" w:rsidRDefault="00D353FB" w:rsidP="0096449A">
      <w:pPr>
        <w:autoSpaceDE w:val="0"/>
        <w:autoSpaceDN w:val="0"/>
        <w:adjustRightInd w:val="0"/>
        <w:ind w:left="1416" w:right="708"/>
        <w:jc w:val="both"/>
        <w:rPr>
          <w:rFonts w:cs="Arial"/>
          <w:bCs/>
          <w:i/>
          <w:sz w:val="22"/>
          <w:szCs w:val="22"/>
          <w:lang w:eastAsia="fr-CA"/>
        </w:rPr>
      </w:pPr>
      <w:r w:rsidRPr="002B73CC">
        <w:rPr>
          <w:rFonts w:cs="Arial"/>
          <w:bCs/>
          <w:i/>
          <w:sz w:val="22"/>
          <w:szCs w:val="22"/>
          <w:lang w:eastAsia="fr-CA"/>
        </w:rPr>
        <w:t>Ces valeurs résultent des écarts entre les besoins horaires prévus et les approvisionnements anticipés sur une base horaire, ce qui inclut la valeur horaire de l'électricité patrimoniale. Les graphiques ne présentent donc pas l'information du bilan de puissance.</w:t>
      </w:r>
    </w:p>
    <w:p w:rsidR="00D353FB" w:rsidRPr="002B73CC" w:rsidRDefault="00D353FB" w:rsidP="0096449A">
      <w:pPr>
        <w:autoSpaceDE w:val="0"/>
        <w:autoSpaceDN w:val="0"/>
        <w:adjustRightInd w:val="0"/>
        <w:ind w:right="708"/>
        <w:jc w:val="both"/>
        <w:rPr>
          <w:rFonts w:cs="Arial"/>
          <w:bCs/>
          <w:i/>
          <w:sz w:val="22"/>
          <w:szCs w:val="22"/>
          <w:lang w:eastAsia="fr-CA"/>
        </w:rPr>
      </w:pPr>
    </w:p>
    <w:p w:rsidR="00D353FB" w:rsidRPr="002B73CC" w:rsidRDefault="00D353FB" w:rsidP="0096449A">
      <w:pPr>
        <w:autoSpaceDE w:val="0"/>
        <w:autoSpaceDN w:val="0"/>
        <w:adjustRightInd w:val="0"/>
        <w:ind w:left="1416" w:right="708"/>
        <w:jc w:val="both"/>
      </w:pPr>
      <w:r w:rsidRPr="002B73CC">
        <w:rPr>
          <w:i/>
          <w:sz w:val="22"/>
          <w:szCs w:val="22"/>
        </w:rPr>
        <w:t xml:space="preserve">Par ailleurs, les achats </w:t>
      </w:r>
      <w:r w:rsidRPr="002B73CC">
        <w:rPr>
          <w:i/>
          <w:sz w:val="22"/>
          <w:szCs w:val="22"/>
          <w:u w:val="single"/>
        </w:rPr>
        <w:t>d'énergie</w:t>
      </w:r>
      <w:r w:rsidRPr="002B73CC">
        <w:rPr>
          <w:i/>
          <w:sz w:val="22"/>
          <w:szCs w:val="22"/>
        </w:rPr>
        <w:t xml:space="preserve"> prévus pour les mois d'août et d'octobre 2014 sont négligeables, soit moins de 2 GWh pour ces deux mois, répartis sur moins de 10 heures.</w:t>
      </w:r>
      <w:r w:rsidRPr="002B73CC">
        <w:rPr>
          <w:sz w:val="22"/>
          <w:szCs w:val="22"/>
        </w:rPr>
        <w:t> » (Nous soulignons)</w:t>
      </w:r>
    </w:p>
    <w:p w:rsidR="00D353FB" w:rsidRPr="002B73CC" w:rsidRDefault="00D353FB" w:rsidP="002B73CC">
      <w:pPr>
        <w:pStyle w:val="Corpsdetexte"/>
        <w:spacing w:line="240" w:lineRule="auto"/>
        <w:rPr>
          <w:rFonts w:cs="Arial"/>
          <w:b/>
          <w:sz w:val="22"/>
          <w:szCs w:val="22"/>
        </w:rPr>
      </w:pPr>
    </w:p>
    <w:p w:rsidR="00D353FB" w:rsidRPr="002E1434" w:rsidRDefault="00D353FB" w:rsidP="0048459D">
      <w:pPr>
        <w:pStyle w:val="Corpsdetexte"/>
        <w:spacing w:line="240" w:lineRule="auto"/>
        <w:rPr>
          <w:rFonts w:cs="Arial"/>
          <w:b/>
          <w:sz w:val="22"/>
          <w:szCs w:val="22"/>
        </w:rPr>
      </w:pPr>
      <w:r w:rsidRPr="002E1434">
        <w:rPr>
          <w:rFonts w:cs="Arial"/>
          <w:b/>
          <w:sz w:val="22"/>
          <w:szCs w:val="22"/>
        </w:rPr>
        <w:t>Demande</w:t>
      </w:r>
      <w:r>
        <w:rPr>
          <w:rFonts w:cs="Arial"/>
          <w:b/>
          <w:sz w:val="22"/>
          <w:szCs w:val="22"/>
        </w:rPr>
        <w:t>s</w:t>
      </w:r>
      <w:r w:rsidRPr="002E1434">
        <w:rPr>
          <w:rFonts w:cs="Arial"/>
          <w:b/>
          <w:sz w:val="22"/>
          <w:szCs w:val="22"/>
        </w:rPr>
        <w:t> : </w:t>
      </w:r>
    </w:p>
    <w:p w:rsidR="00D353FB" w:rsidRDefault="00D353FB" w:rsidP="0048459D">
      <w:pPr>
        <w:pStyle w:val="Corpsdetexte"/>
        <w:spacing w:line="240" w:lineRule="auto"/>
        <w:ind w:left="709" w:hanging="709"/>
        <w:rPr>
          <w:rFonts w:cs="Arial"/>
          <w:sz w:val="22"/>
          <w:szCs w:val="22"/>
        </w:rPr>
      </w:pPr>
      <w:r>
        <w:rPr>
          <w:rFonts w:cs="Arial"/>
          <w:b/>
          <w:sz w:val="22"/>
          <w:szCs w:val="22"/>
        </w:rPr>
        <w:t>2</w:t>
      </w:r>
      <w:r w:rsidRPr="002E1434">
        <w:rPr>
          <w:rFonts w:cs="Arial"/>
          <w:b/>
          <w:sz w:val="22"/>
          <w:szCs w:val="22"/>
        </w:rPr>
        <w:t>.1</w:t>
      </w:r>
      <w:r w:rsidRPr="002E1434">
        <w:rPr>
          <w:rFonts w:cs="Arial"/>
          <w:b/>
          <w:sz w:val="22"/>
          <w:szCs w:val="22"/>
        </w:rPr>
        <w:tab/>
      </w:r>
      <w:r>
        <w:rPr>
          <w:rFonts w:cs="Arial"/>
          <w:sz w:val="22"/>
          <w:szCs w:val="22"/>
          <w:lang w:eastAsia="fr-CA"/>
        </w:rPr>
        <w:t>Veuillez déposer un graphique 4A-9 présentant les valeurs horaires maximales en achat, par mois, sur les marchés de court terme pour l’année 2023 (comme le graphique 4A-8 de la référence (i)).</w:t>
      </w:r>
    </w:p>
    <w:p w:rsidR="00D353FB" w:rsidRDefault="00D353FB" w:rsidP="0048459D">
      <w:pPr>
        <w:pStyle w:val="Corpsdetexte"/>
        <w:spacing w:line="240" w:lineRule="auto"/>
        <w:ind w:left="709" w:hanging="709"/>
        <w:rPr>
          <w:rFonts w:cs="Arial"/>
          <w:sz w:val="22"/>
          <w:szCs w:val="22"/>
        </w:rPr>
      </w:pPr>
      <w:r>
        <w:rPr>
          <w:rFonts w:cs="Arial"/>
          <w:b/>
          <w:sz w:val="22"/>
          <w:szCs w:val="22"/>
        </w:rPr>
        <w:t>2</w:t>
      </w:r>
      <w:r w:rsidRPr="002E1434">
        <w:rPr>
          <w:rFonts w:cs="Arial"/>
          <w:b/>
          <w:sz w:val="22"/>
          <w:szCs w:val="22"/>
        </w:rPr>
        <w:t>.2</w:t>
      </w:r>
      <w:r w:rsidRPr="002E1434">
        <w:rPr>
          <w:rFonts w:cs="Arial"/>
          <w:b/>
          <w:sz w:val="22"/>
          <w:szCs w:val="22"/>
        </w:rPr>
        <w:tab/>
      </w:r>
      <w:r w:rsidRPr="00D30798">
        <w:rPr>
          <w:rFonts w:cs="Arial"/>
          <w:sz w:val="22"/>
          <w:szCs w:val="22"/>
        </w:rPr>
        <w:t>Veui</w:t>
      </w:r>
      <w:r>
        <w:rPr>
          <w:rFonts w:cs="Arial"/>
          <w:sz w:val="22"/>
          <w:szCs w:val="22"/>
        </w:rPr>
        <w:t>llez expliquer pourquoi le graphique 4A-2 de la référence (i) montre une valeur maximale d’environ 1400 MW alors que le graphique 4A-6 montre une valeur maximale de plus de 1600 MW.</w:t>
      </w:r>
    </w:p>
    <w:p w:rsidR="00D353FB" w:rsidRDefault="00D353FB" w:rsidP="0081084F">
      <w:pPr>
        <w:pStyle w:val="Corpsdetexte"/>
        <w:spacing w:line="240" w:lineRule="auto"/>
        <w:ind w:left="709" w:hanging="709"/>
        <w:rPr>
          <w:rFonts w:cs="Arial"/>
          <w:sz w:val="22"/>
          <w:szCs w:val="22"/>
        </w:rPr>
      </w:pPr>
      <w:r>
        <w:rPr>
          <w:rFonts w:cs="Arial"/>
          <w:b/>
          <w:sz w:val="22"/>
          <w:szCs w:val="22"/>
        </w:rPr>
        <w:t>2</w:t>
      </w:r>
      <w:r w:rsidRPr="0081084F">
        <w:rPr>
          <w:rFonts w:cs="Arial"/>
          <w:b/>
          <w:sz w:val="22"/>
          <w:szCs w:val="22"/>
        </w:rPr>
        <w:t>.3</w:t>
      </w:r>
      <w:r w:rsidRPr="0081084F">
        <w:rPr>
          <w:rFonts w:cs="Arial"/>
          <w:b/>
          <w:sz w:val="22"/>
          <w:szCs w:val="22"/>
        </w:rPr>
        <w:tab/>
      </w:r>
      <w:r w:rsidRPr="00D30798">
        <w:rPr>
          <w:rFonts w:cs="Arial"/>
          <w:sz w:val="22"/>
          <w:szCs w:val="22"/>
        </w:rPr>
        <w:t>Veui</w:t>
      </w:r>
      <w:r>
        <w:rPr>
          <w:rFonts w:cs="Arial"/>
          <w:sz w:val="22"/>
          <w:szCs w:val="22"/>
        </w:rPr>
        <w:t>llez expliquer pourquoi le graphique 4A-3 de la référence (i) montre une valeur maximale d’environ 1200 MW alors que le graphique 4A-7 montre une valeur maximale d’environ 1300 MW.</w:t>
      </w:r>
    </w:p>
    <w:p w:rsidR="00D353FB" w:rsidRDefault="00D353FB" w:rsidP="0081084F">
      <w:pPr>
        <w:pStyle w:val="Corpsdetexte"/>
        <w:spacing w:line="240" w:lineRule="auto"/>
        <w:ind w:left="709" w:hanging="709"/>
        <w:rPr>
          <w:rFonts w:cs="Arial"/>
          <w:sz w:val="22"/>
          <w:szCs w:val="22"/>
        </w:rPr>
      </w:pPr>
      <w:r>
        <w:rPr>
          <w:rFonts w:cs="Arial"/>
          <w:b/>
          <w:sz w:val="22"/>
          <w:szCs w:val="22"/>
        </w:rPr>
        <w:lastRenderedPageBreak/>
        <w:t>2.4</w:t>
      </w:r>
      <w:r w:rsidRPr="0081084F">
        <w:rPr>
          <w:rFonts w:cs="Arial"/>
          <w:b/>
          <w:sz w:val="22"/>
          <w:szCs w:val="22"/>
        </w:rPr>
        <w:tab/>
      </w:r>
      <w:r w:rsidRPr="00D30798">
        <w:rPr>
          <w:rFonts w:cs="Arial"/>
          <w:sz w:val="22"/>
          <w:szCs w:val="22"/>
        </w:rPr>
        <w:t>Veui</w:t>
      </w:r>
      <w:r>
        <w:rPr>
          <w:rFonts w:cs="Arial"/>
          <w:sz w:val="22"/>
          <w:szCs w:val="22"/>
        </w:rPr>
        <w:t>llez expliquer pourquoi le graphique 4A-4 de la référence (i) montre une valeur maximale d’environ 1400 MW alors que le graphique 4A-8 montre une valeur maximale d’environ 1700 MW.</w:t>
      </w:r>
    </w:p>
    <w:p w:rsidR="00D353FB" w:rsidRPr="00BF117C" w:rsidRDefault="00D353FB" w:rsidP="0081084F">
      <w:pPr>
        <w:pStyle w:val="Corpsdetexte"/>
        <w:spacing w:line="240" w:lineRule="auto"/>
        <w:ind w:left="709" w:hanging="709"/>
        <w:rPr>
          <w:rFonts w:cs="Arial"/>
          <w:sz w:val="22"/>
          <w:szCs w:val="22"/>
        </w:rPr>
      </w:pPr>
      <w:r>
        <w:rPr>
          <w:rFonts w:cs="Arial"/>
          <w:b/>
          <w:sz w:val="22"/>
          <w:szCs w:val="22"/>
        </w:rPr>
        <w:t>2.5</w:t>
      </w:r>
      <w:r>
        <w:rPr>
          <w:rFonts w:cs="Arial"/>
          <w:b/>
          <w:sz w:val="22"/>
          <w:szCs w:val="22"/>
        </w:rPr>
        <w:tab/>
      </w:r>
      <w:r w:rsidRPr="00BF117C">
        <w:rPr>
          <w:rFonts w:cs="Arial"/>
          <w:sz w:val="22"/>
          <w:szCs w:val="22"/>
        </w:rPr>
        <w:t xml:space="preserve">Pour chacun des </w:t>
      </w:r>
      <w:r>
        <w:rPr>
          <w:rFonts w:cs="Arial"/>
          <w:sz w:val="22"/>
          <w:szCs w:val="22"/>
        </w:rPr>
        <w:t>graphiques 4A-2, 4A-3, 4A-4 et 4A5 de la référence (i), veuillez fournir la valeur en énergie (en GWh) de chacun des moyens de gestion correspondant à la surfac</w:t>
      </w:r>
      <w:r w:rsidR="00260BDA">
        <w:rPr>
          <w:rFonts w:cs="Arial"/>
          <w:sz w:val="22"/>
          <w:szCs w:val="22"/>
        </w:rPr>
        <w:t>e sous la courbe. Dans le cas où</w:t>
      </w:r>
      <w:r>
        <w:rPr>
          <w:rFonts w:cs="Arial"/>
          <w:sz w:val="22"/>
          <w:szCs w:val="22"/>
        </w:rPr>
        <w:t xml:space="preserve"> l’électricité interruptible constitue l’un des moyens, veuillez fournir une valeur séparée pour Alouette.</w:t>
      </w:r>
    </w:p>
    <w:p w:rsidR="00D353FB" w:rsidRDefault="00D353FB" w:rsidP="0081084F">
      <w:pPr>
        <w:pStyle w:val="Corpsdetexte"/>
        <w:spacing w:line="240" w:lineRule="auto"/>
        <w:ind w:left="709" w:hanging="709"/>
        <w:rPr>
          <w:rFonts w:cs="Arial"/>
          <w:sz w:val="22"/>
          <w:szCs w:val="22"/>
        </w:rPr>
      </w:pPr>
      <w:r>
        <w:rPr>
          <w:rFonts w:cs="Arial"/>
          <w:b/>
          <w:sz w:val="22"/>
          <w:szCs w:val="22"/>
        </w:rPr>
        <w:t>2.6</w:t>
      </w:r>
      <w:r>
        <w:rPr>
          <w:rFonts w:cs="Arial"/>
          <w:b/>
          <w:sz w:val="22"/>
          <w:szCs w:val="22"/>
        </w:rPr>
        <w:tab/>
      </w:r>
      <w:r>
        <w:rPr>
          <w:rFonts w:cs="Arial"/>
          <w:sz w:val="22"/>
          <w:szCs w:val="22"/>
        </w:rPr>
        <w:t>Pour chacune des heures où le graphique 4A-3 de la référence (i) présente une valeur positive (environ 300 heures en 2015), veuillez fournir la valeur numérique, l’équation et tous les éléments de calcul permettant d’arriver à cette valeur et l’heure précise en 2015 (mois, jour, heure) qui correspond à cette valeur.</w:t>
      </w:r>
    </w:p>
    <w:p w:rsidR="00D353FB" w:rsidRDefault="00D353FB" w:rsidP="0081084F">
      <w:pPr>
        <w:pStyle w:val="Corpsdetexte"/>
        <w:spacing w:line="240" w:lineRule="auto"/>
        <w:ind w:left="709" w:hanging="709"/>
        <w:rPr>
          <w:rFonts w:cs="Arial"/>
          <w:sz w:val="22"/>
          <w:szCs w:val="22"/>
        </w:rPr>
      </w:pPr>
      <w:r>
        <w:rPr>
          <w:rFonts w:cs="Arial"/>
          <w:b/>
          <w:sz w:val="22"/>
          <w:szCs w:val="22"/>
        </w:rPr>
        <w:t>2.7</w:t>
      </w:r>
      <w:r>
        <w:rPr>
          <w:rFonts w:cs="Arial"/>
          <w:b/>
          <w:sz w:val="22"/>
          <w:szCs w:val="22"/>
        </w:rPr>
        <w:tab/>
      </w:r>
      <w:r>
        <w:rPr>
          <w:rFonts w:cs="Arial"/>
          <w:sz w:val="22"/>
          <w:szCs w:val="22"/>
        </w:rPr>
        <w:t>Pour chacune des années entre 2014 et 2027, veuillez indiquer le nombre d’heures où des approvisionnements additionnels sont requis (par exemple environ 300 heures pour 2015). Pour chacune de ces années, veuillez aussi fournir le nombre d’heures d’utilisation de l’électricité interruptible (autre qu’Alouette), de l’interruptible Alouette, des marchés de court terme et des marchés de long terme.</w:t>
      </w:r>
    </w:p>
    <w:p w:rsidR="00D353FB" w:rsidRDefault="00D353FB" w:rsidP="0081084F">
      <w:pPr>
        <w:pStyle w:val="Corpsdetexte"/>
        <w:spacing w:line="240" w:lineRule="auto"/>
        <w:ind w:left="709" w:hanging="709"/>
        <w:rPr>
          <w:rFonts w:cs="Arial"/>
          <w:sz w:val="22"/>
          <w:szCs w:val="22"/>
        </w:rPr>
      </w:pPr>
      <w:r>
        <w:rPr>
          <w:rFonts w:cs="Arial"/>
          <w:b/>
          <w:sz w:val="22"/>
          <w:szCs w:val="22"/>
        </w:rPr>
        <w:t>2.8</w:t>
      </w:r>
      <w:r>
        <w:rPr>
          <w:rFonts w:cs="Arial"/>
          <w:b/>
          <w:sz w:val="22"/>
          <w:szCs w:val="22"/>
        </w:rPr>
        <w:tab/>
      </w:r>
      <w:r>
        <w:rPr>
          <w:rFonts w:cs="Arial"/>
          <w:sz w:val="22"/>
          <w:szCs w:val="22"/>
        </w:rPr>
        <w:t>Veuillez définir l’unité MW/mois utilisée dans les graphiques 4A-6 à 4A-8 de la référence (i).</w:t>
      </w:r>
    </w:p>
    <w:p w:rsidR="00D353FB" w:rsidRDefault="00D353FB" w:rsidP="0081084F">
      <w:pPr>
        <w:pStyle w:val="Corpsdetexte"/>
        <w:spacing w:line="240" w:lineRule="auto"/>
        <w:ind w:left="709" w:hanging="709"/>
        <w:rPr>
          <w:rFonts w:cs="Arial"/>
          <w:sz w:val="22"/>
          <w:szCs w:val="22"/>
        </w:rPr>
      </w:pPr>
      <w:r>
        <w:rPr>
          <w:rFonts w:cs="Arial"/>
          <w:b/>
          <w:sz w:val="22"/>
          <w:szCs w:val="22"/>
        </w:rPr>
        <w:t>2.9</w:t>
      </w:r>
      <w:r>
        <w:rPr>
          <w:rFonts w:cs="Arial"/>
          <w:b/>
          <w:sz w:val="22"/>
          <w:szCs w:val="22"/>
        </w:rPr>
        <w:tab/>
      </w:r>
      <w:r>
        <w:rPr>
          <w:rFonts w:cs="Arial"/>
          <w:sz w:val="22"/>
          <w:szCs w:val="22"/>
        </w:rPr>
        <w:t>Veuillez concilier l’unité MW/mois des graphiques 4A-6 à 4A-8 de la référence (i) avec l’explication de la référence (ii) selon laquelle les valeurs sont en énergie.</w:t>
      </w:r>
    </w:p>
    <w:p w:rsidR="00D353FB" w:rsidRDefault="00D353FB" w:rsidP="0081084F">
      <w:pPr>
        <w:pStyle w:val="Corpsdetexte"/>
        <w:spacing w:line="240" w:lineRule="auto"/>
        <w:ind w:left="709" w:hanging="709"/>
        <w:rPr>
          <w:rFonts w:cs="Arial"/>
          <w:sz w:val="22"/>
          <w:szCs w:val="22"/>
        </w:rPr>
      </w:pPr>
      <w:r>
        <w:rPr>
          <w:rFonts w:cs="Arial"/>
          <w:b/>
          <w:sz w:val="22"/>
          <w:szCs w:val="22"/>
        </w:rPr>
        <w:t xml:space="preserve">2.10 </w:t>
      </w:r>
      <w:r>
        <w:rPr>
          <w:rFonts w:cs="Arial"/>
          <w:b/>
          <w:sz w:val="22"/>
          <w:szCs w:val="22"/>
        </w:rPr>
        <w:tab/>
      </w:r>
      <w:r>
        <w:rPr>
          <w:rFonts w:cs="Arial"/>
          <w:sz w:val="22"/>
          <w:szCs w:val="22"/>
        </w:rPr>
        <w:t>Pour toutes les heures d’août et octobre 2014 dont il est question à la référence (ii), veuillez fournir le calcul détaillé horaire permettant d’obtenir l’énergie des achats sur les marchés à court terme de ces heures.</w:t>
      </w:r>
    </w:p>
    <w:p w:rsidR="00D353FB" w:rsidRDefault="00D353FB" w:rsidP="0081084F">
      <w:pPr>
        <w:pStyle w:val="Corpsdetexte"/>
        <w:spacing w:line="240" w:lineRule="auto"/>
        <w:ind w:left="709" w:hanging="709"/>
        <w:rPr>
          <w:rFonts w:cs="Arial"/>
          <w:sz w:val="22"/>
          <w:szCs w:val="22"/>
        </w:rPr>
      </w:pPr>
      <w:r>
        <w:rPr>
          <w:rFonts w:cs="Arial"/>
          <w:b/>
          <w:sz w:val="22"/>
          <w:szCs w:val="22"/>
        </w:rPr>
        <w:t>2.11</w:t>
      </w:r>
      <w:r>
        <w:rPr>
          <w:rFonts w:cs="Arial"/>
          <w:b/>
          <w:sz w:val="22"/>
          <w:szCs w:val="22"/>
        </w:rPr>
        <w:tab/>
      </w:r>
      <w:r>
        <w:rPr>
          <w:rFonts w:cs="Arial"/>
          <w:sz w:val="22"/>
          <w:szCs w:val="22"/>
        </w:rPr>
        <w:t>Veuillez indiquer si, en théorie, le Distributeur aurait pu effacer les valeurs d’août et d’octobre du graphique 4A-6 de la référence (i) en disposant différemment sur l’année 2014 les bâtonnets d’électricité patrimoniale.</w:t>
      </w:r>
    </w:p>
    <w:p w:rsidR="00D353FB" w:rsidRDefault="00D353FB" w:rsidP="0081084F">
      <w:pPr>
        <w:pStyle w:val="Corpsdetexte"/>
        <w:spacing w:line="240" w:lineRule="auto"/>
        <w:ind w:left="709" w:hanging="709"/>
        <w:rPr>
          <w:rFonts w:cs="Arial"/>
          <w:sz w:val="22"/>
          <w:szCs w:val="22"/>
        </w:rPr>
      </w:pPr>
    </w:p>
    <w:p w:rsidR="00D353FB" w:rsidRPr="002E1434" w:rsidRDefault="00D353FB" w:rsidP="00C67844">
      <w:pPr>
        <w:pStyle w:val="Corpsdetexte"/>
        <w:spacing w:line="240" w:lineRule="auto"/>
        <w:rPr>
          <w:rFonts w:cs="Arial"/>
          <w:b/>
          <w:sz w:val="22"/>
          <w:szCs w:val="22"/>
        </w:rPr>
      </w:pPr>
      <w:r>
        <w:rPr>
          <w:rFonts w:cs="Arial"/>
          <w:b/>
          <w:sz w:val="22"/>
          <w:szCs w:val="22"/>
        </w:rPr>
        <w:t>3</w:t>
      </w:r>
      <w:r w:rsidRPr="002E1434">
        <w:rPr>
          <w:rFonts w:cs="Arial"/>
          <w:b/>
          <w:sz w:val="22"/>
          <w:szCs w:val="22"/>
        </w:rPr>
        <w:t>.</w:t>
      </w:r>
      <w:r w:rsidRPr="002E1434">
        <w:rPr>
          <w:rFonts w:cs="Arial"/>
          <w:b/>
          <w:sz w:val="22"/>
          <w:szCs w:val="22"/>
        </w:rPr>
        <w:tab/>
        <w:t>Référence</w:t>
      </w:r>
      <w:r>
        <w:rPr>
          <w:rFonts w:cs="Arial"/>
          <w:b/>
          <w:sz w:val="22"/>
          <w:szCs w:val="22"/>
        </w:rPr>
        <w:t>s</w:t>
      </w:r>
      <w:r w:rsidRPr="002E1434">
        <w:rPr>
          <w:rFonts w:cs="Arial"/>
          <w:b/>
          <w:sz w:val="22"/>
          <w:szCs w:val="22"/>
        </w:rPr>
        <w:t> :</w:t>
      </w:r>
    </w:p>
    <w:p w:rsidR="00D353FB" w:rsidRDefault="00D353FB" w:rsidP="00C67844">
      <w:pPr>
        <w:pStyle w:val="Corpsdetexte"/>
        <w:spacing w:line="240" w:lineRule="auto"/>
        <w:ind w:firstLine="708"/>
        <w:rPr>
          <w:rFonts w:cs="Arial"/>
          <w:sz w:val="22"/>
          <w:szCs w:val="22"/>
        </w:rPr>
      </w:pPr>
      <w:r>
        <w:rPr>
          <w:rFonts w:cs="Arial"/>
          <w:sz w:val="22"/>
          <w:szCs w:val="22"/>
        </w:rPr>
        <w:t>(i)</w:t>
      </w:r>
      <w:r>
        <w:rPr>
          <w:rFonts w:cs="Arial"/>
          <w:sz w:val="22"/>
          <w:szCs w:val="22"/>
        </w:rPr>
        <w:tab/>
        <w:t>B-0011, Fichier Excel – Exigences 28-29-33;</w:t>
      </w:r>
    </w:p>
    <w:p w:rsidR="00D353FB" w:rsidRDefault="00D353FB" w:rsidP="00C67844">
      <w:pPr>
        <w:pStyle w:val="Corpsdetexte"/>
        <w:spacing w:line="240" w:lineRule="auto"/>
        <w:ind w:firstLine="708"/>
        <w:rPr>
          <w:rFonts w:cs="Arial"/>
          <w:sz w:val="22"/>
          <w:szCs w:val="22"/>
        </w:rPr>
      </w:pPr>
      <w:r>
        <w:rPr>
          <w:rFonts w:cs="Arial"/>
          <w:sz w:val="22"/>
          <w:szCs w:val="22"/>
        </w:rPr>
        <w:t>(ii)</w:t>
      </w:r>
      <w:r>
        <w:rPr>
          <w:rFonts w:cs="Arial"/>
          <w:sz w:val="22"/>
          <w:szCs w:val="22"/>
        </w:rPr>
        <w:tab/>
        <w:t>B-0005, HQD-1, document 1, page 28, tableau 4-3.</w:t>
      </w:r>
    </w:p>
    <w:p w:rsidR="00D353FB" w:rsidRPr="001E2298" w:rsidRDefault="00D353FB" w:rsidP="00C67844">
      <w:pPr>
        <w:pStyle w:val="Corpsdetexte"/>
        <w:spacing w:line="240" w:lineRule="auto"/>
        <w:rPr>
          <w:rFonts w:cs="Arial"/>
          <w:b/>
          <w:sz w:val="22"/>
          <w:szCs w:val="22"/>
        </w:rPr>
      </w:pPr>
      <w:r w:rsidRPr="001E2298">
        <w:rPr>
          <w:rFonts w:cs="Arial"/>
          <w:b/>
          <w:sz w:val="22"/>
          <w:szCs w:val="22"/>
        </w:rPr>
        <w:t>Préambule :</w:t>
      </w:r>
    </w:p>
    <w:p w:rsidR="00D353FB" w:rsidRDefault="00D353FB" w:rsidP="00B4034E">
      <w:pPr>
        <w:pStyle w:val="Default"/>
        <w:numPr>
          <w:ilvl w:val="0"/>
          <w:numId w:val="23"/>
        </w:numPr>
        <w:jc w:val="both"/>
        <w:rPr>
          <w:sz w:val="22"/>
          <w:szCs w:val="22"/>
        </w:rPr>
      </w:pPr>
      <w:r>
        <w:rPr>
          <w:sz w:val="22"/>
          <w:szCs w:val="22"/>
        </w:rPr>
        <w:t xml:space="preserve">Chiffriers répondant aux </w:t>
      </w:r>
      <w:r w:rsidR="00260BDA">
        <w:rPr>
          <w:sz w:val="22"/>
          <w:szCs w:val="22"/>
        </w:rPr>
        <w:t>exigences de dépôt 28, 29 et 33</w:t>
      </w:r>
    </w:p>
    <w:p w:rsidR="00D353FB" w:rsidRDefault="00D353FB" w:rsidP="00B4034E">
      <w:pPr>
        <w:pStyle w:val="Default"/>
        <w:ind w:left="708"/>
        <w:jc w:val="both"/>
        <w:rPr>
          <w:sz w:val="22"/>
          <w:szCs w:val="22"/>
        </w:rPr>
      </w:pPr>
    </w:p>
    <w:p w:rsidR="00D353FB" w:rsidRDefault="00D353FB" w:rsidP="00B4034E">
      <w:pPr>
        <w:pStyle w:val="Default"/>
        <w:numPr>
          <w:ilvl w:val="0"/>
          <w:numId w:val="23"/>
        </w:numPr>
        <w:jc w:val="both"/>
        <w:rPr>
          <w:sz w:val="22"/>
          <w:szCs w:val="22"/>
        </w:rPr>
      </w:pPr>
      <w:r>
        <w:rPr>
          <w:sz w:val="22"/>
          <w:szCs w:val="22"/>
        </w:rPr>
        <w:lastRenderedPageBreak/>
        <w:t>Tableau 4-3 – Bilan en puissance</w:t>
      </w:r>
    </w:p>
    <w:p w:rsidR="00D353FB" w:rsidRDefault="00D353FB" w:rsidP="00C67844">
      <w:pPr>
        <w:pStyle w:val="Default"/>
        <w:ind w:left="708"/>
        <w:jc w:val="both"/>
        <w:rPr>
          <w:sz w:val="22"/>
          <w:szCs w:val="22"/>
        </w:rPr>
      </w:pPr>
    </w:p>
    <w:p w:rsidR="00D353FB" w:rsidRPr="002E1434" w:rsidRDefault="00D353FB" w:rsidP="00C67844">
      <w:pPr>
        <w:pStyle w:val="Corpsdetexte"/>
        <w:spacing w:line="240" w:lineRule="auto"/>
        <w:rPr>
          <w:rFonts w:cs="Arial"/>
          <w:b/>
          <w:sz w:val="22"/>
          <w:szCs w:val="22"/>
        </w:rPr>
      </w:pPr>
      <w:r w:rsidRPr="002E1434">
        <w:rPr>
          <w:rFonts w:cs="Arial"/>
          <w:b/>
          <w:sz w:val="22"/>
          <w:szCs w:val="22"/>
        </w:rPr>
        <w:t>Demande</w:t>
      </w:r>
      <w:r>
        <w:rPr>
          <w:rFonts w:cs="Arial"/>
          <w:b/>
          <w:sz w:val="22"/>
          <w:szCs w:val="22"/>
        </w:rPr>
        <w:t>s</w:t>
      </w:r>
      <w:r w:rsidRPr="002E1434">
        <w:rPr>
          <w:rFonts w:cs="Arial"/>
          <w:b/>
          <w:sz w:val="22"/>
          <w:szCs w:val="22"/>
        </w:rPr>
        <w:t> : </w:t>
      </w:r>
    </w:p>
    <w:p w:rsidR="00D353FB" w:rsidRDefault="00D353FB" w:rsidP="00C67844">
      <w:pPr>
        <w:pStyle w:val="Corpsdetexte"/>
        <w:spacing w:line="240" w:lineRule="auto"/>
        <w:ind w:left="709" w:hanging="709"/>
        <w:rPr>
          <w:rFonts w:cs="Arial"/>
          <w:sz w:val="22"/>
          <w:szCs w:val="22"/>
        </w:rPr>
      </w:pPr>
      <w:r>
        <w:rPr>
          <w:rFonts w:cs="Arial"/>
          <w:b/>
          <w:sz w:val="22"/>
          <w:szCs w:val="22"/>
        </w:rPr>
        <w:t>3</w:t>
      </w:r>
      <w:r w:rsidRPr="002E1434">
        <w:rPr>
          <w:rFonts w:cs="Arial"/>
          <w:b/>
          <w:sz w:val="22"/>
          <w:szCs w:val="22"/>
        </w:rPr>
        <w:t>.1</w:t>
      </w:r>
      <w:r w:rsidRPr="002E1434">
        <w:rPr>
          <w:rFonts w:cs="Arial"/>
          <w:b/>
          <w:sz w:val="22"/>
          <w:szCs w:val="22"/>
        </w:rPr>
        <w:tab/>
      </w:r>
      <w:r>
        <w:rPr>
          <w:rFonts w:cs="Arial"/>
          <w:sz w:val="22"/>
          <w:szCs w:val="22"/>
        </w:rPr>
        <w:t>La première colonne de l’onglet correspondant à l’exigence 28 de la référence (i) présente les 8760 bâtonnets patrimoniaux en ordre décroissant. La deuxième colonne du même onglet présente les besoins réguliers horaires du Distributeur pour 2015 aussi en ordre décroissant. Veuillez confirmer ou infirmer que le Distributeur (après la fin de l’année) doit obligatoirement associer les deux colonnes selon l’ordre illustré à l’onglet de l’exigence 28. Si la correspondance précitée n’est pas obligatoire, veuillez indiquer ce qui justifie le Distributeur de le faire.</w:t>
      </w:r>
    </w:p>
    <w:p w:rsidR="00D353FB" w:rsidRDefault="00D353FB" w:rsidP="00C67844">
      <w:pPr>
        <w:pStyle w:val="Corpsdetexte"/>
        <w:spacing w:line="240" w:lineRule="auto"/>
        <w:ind w:left="709" w:hanging="709"/>
        <w:rPr>
          <w:rFonts w:cs="Arial"/>
          <w:sz w:val="22"/>
          <w:szCs w:val="22"/>
        </w:rPr>
      </w:pPr>
      <w:r>
        <w:rPr>
          <w:rFonts w:cs="Arial"/>
          <w:b/>
          <w:sz w:val="22"/>
          <w:szCs w:val="22"/>
        </w:rPr>
        <w:t>3</w:t>
      </w:r>
      <w:r w:rsidRPr="002E1434">
        <w:rPr>
          <w:rFonts w:cs="Arial"/>
          <w:b/>
          <w:sz w:val="22"/>
          <w:szCs w:val="22"/>
        </w:rPr>
        <w:t>.2</w:t>
      </w:r>
      <w:r w:rsidRPr="002E1434">
        <w:rPr>
          <w:rFonts w:cs="Arial"/>
          <w:b/>
          <w:sz w:val="22"/>
          <w:szCs w:val="22"/>
        </w:rPr>
        <w:tab/>
      </w:r>
      <w:r w:rsidRPr="00D30798">
        <w:rPr>
          <w:rFonts w:cs="Arial"/>
          <w:sz w:val="22"/>
          <w:szCs w:val="22"/>
        </w:rPr>
        <w:t>Veui</w:t>
      </w:r>
      <w:r>
        <w:rPr>
          <w:rFonts w:cs="Arial"/>
          <w:sz w:val="22"/>
          <w:szCs w:val="22"/>
        </w:rPr>
        <w:t>llez fournir, pour chaque ligne de l’onglet de l’exigence 28 de la référence (i) pour 2015, l’heure à laquelle la ligne correspond (mois, jour, heure), de même que la valeur horaire de chacun des moyens de l’offre indiqués séparément qui permettent de combler l’écart entre les besoins et la valeur du bâtonnet patrimonial.</w:t>
      </w:r>
    </w:p>
    <w:p w:rsidR="00D353FB" w:rsidRDefault="00D353FB" w:rsidP="00C67844">
      <w:pPr>
        <w:pStyle w:val="Corpsdetexte"/>
        <w:spacing w:line="240" w:lineRule="auto"/>
        <w:ind w:left="709" w:hanging="709"/>
        <w:rPr>
          <w:rFonts w:cs="Arial"/>
          <w:sz w:val="22"/>
          <w:szCs w:val="22"/>
        </w:rPr>
      </w:pPr>
      <w:r>
        <w:rPr>
          <w:rFonts w:cs="Arial"/>
          <w:b/>
          <w:sz w:val="22"/>
          <w:szCs w:val="22"/>
        </w:rPr>
        <w:t>3.3</w:t>
      </w:r>
      <w:r>
        <w:rPr>
          <w:rFonts w:cs="Arial"/>
          <w:b/>
          <w:sz w:val="22"/>
          <w:szCs w:val="22"/>
        </w:rPr>
        <w:tab/>
      </w:r>
      <w:r>
        <w:rPr>
          <w:rFonts w:cs="Arial"/>
          <w:sz w:val="22"/>
          <w:szCs w:val="22"/>
        </w:rPr>
        <w:t>Dans l’onglet de l’exigence 28 de la référence (i), la différence entre les besoins réguliers et le bâtonnet patrimonial pour 2015 est de 2926 MW pour l’heure de plus forte demande (37 268 MW – 34 342 MW) alors que la différence est de 3069 MW pour la seconde heure de plus forte demande (37 087 MW – 34 018 MW). Veuillez confirmer que la deuxième heure requiert plus de moyens additionnels que l’heure de plus forte demande.</w:t>
      </w:r>
    </w:p>
    <w:p w:rsidR="00D353FB" w:rsidRPr="00B4034E" w:rsidRDefault="00D353FB" w:rsidP="00C67844">
      <w:pPr>
        <w:pStyle w:val="Corpsdetexte"/>
        <w:spacing w:line="240" w:lineRule="auto"/>
        <w:ind w:left="709" w:hanging="709"/>
        <w:rPr>
          <w:rFonts w:cs="Arial"/>
          <w:sz w:val="22"/>
          <w:szCs w:val="22"/>
        </w:rPr>
      </w:pPr>
      <w:r>
        <w:rPr>
          <w:rFonts w:cs="Arial"/>
          <w:b/>
          <w:sz w:val="22"/>
          <w:szCs w:val="22"/>
        </w:rPr>
        <w:t>3.4</w:t>
      </w:r>
      <w:r>
        <w:rPr>
          <w:rFonts w:cs="Arial"/>
          <w:b/>
          <w:sz w:val="22"/>
          <w:szCs w:val="22"/>
        </w:rPr>
        <w:tab/>
      </w:r>
      <w:r>
        <w:rPr>
          <w:rFonts w:cs="Arial"/>
          <w:sz w:val="22"/>
          <w:szCs w:val="22"/>
        </w:rPr>
        <w:t>Veuillez confirmer (ou infirmer) que le bilan de puissance de la référence (ii) ne présente pas pour 2014-2015, avec des besoins de 37 268 MW, l’heure qui requiert le plus de moyens en puissance autres que le patrimonial.</w:t>
      </w:r>
    </w:p>
    <w:p w:rsidR="00D353FB" w:rsidRDefault="00260BDA" w:rsidP="00D66342">
      <w:pPr>
        <w:pStyle w:val="Corpsdetexte"/>
        <w:spacing w:line="240" w:lineRule="auto"/>
        <w:jc w:val="center"/>
        <w:rPr>
          <w:rFonts w:cs="Arial"/>
          <w:sz w:val="22"/>
          <w:szCs w:val="22"/>
        </w:rPr>
      </w:pPr>
      <w:r>
        <w:rPr>
          <w:rFonts w:cs="Arial"/>
          <w:sz w:val="22"/>
          <w:szCs w:val="22"/>
        </w:rPr>
        <w:br w:type="page"/>
      </w:r>
    </w:p>
    <w:p w:rsidR="00D353FB" w:rsidRPr="00D66342" w:rsidRDefault="00D353FB" w:rsidP="00D66342">
      <w:pPr>
        <w:pStyle w:val="Corpsdetexte"/>
        <w:spacing w:line="240" w:lineRule="auto"/>
        <w:jc w:val="center"/>
        <w:rPr>
          <w:rFonts w:cs="Arial"/>
          <w:b/>
          <w:sz w:val="22"/>
          <w:szCs w:val="22"/>
        </w:rPr>
      </w:pPr>
      <w:r w:rsidRPr="00D66342">
        <w:rPr>
          <w:rFonts w:cs="Arial"/>
          <w:b/>
          <w:sz w:val="22"/>
          <w:szCs w:val="22"/>
        </w:rPr>
        <w:t>COÛTS DES APPROVISIONNEMENTS</w:t>
      </w:r>
    </w:p>
    <w:p w:rsidR="00D353FB" w:rsidRDefault="00D353FB" w:rsidP="00B265E9">
      <w:pPr>
        <w:pStyle w:val="Corpsdetexte"/>
        <w:spacing w:line="240" w:lineRule="auto"/>
        <w:rPr>
          <w:rFonts w:cs="Arial"/>
          <w:b/>
          <w:sz w:val="22"/>
          <w:szCs w:val="22"/>
        </w:rPr>
      </w:pPr>
    </w:p>
    <w:p w:rsidR="00D353FB" w:rsidRPr="002E1434" w:rsidRDefault="00D353FB" w:rsidP="00B265E9">
      <w:pPr>
        <w:pStyle w:val="Corpsdetexte"/>
        <w:spacing w:line="240" w:lineRule="auto"/>
        <w:rPr>
          <w:rFonts w:cs="Arial"/>
          <w:b/>
          <w:sz w:val="22"/>
          <w:szCs w:val="22"/>
        </w:rPr>
      </w:pPr>
      <w:r>
        <w:rPr>
          <w:rFonts w:cs="Arial"/>
          <w:b/>
          <w:sz w:val="22"/>
          <w:szCs w:val="22"/>
        </w:rPr>
        <w:t>4</w:t>
      </w:r>
      <w:r w:rsidRPr="002E1434">
        <w:rPr>
          <w:rFonts w:cs="Arial"/>
          <w:b/>
          <w:sz w:val="22"/>
          <w:szCs w:val="22"/>
        </w:rPr>
        <w:t>.</w:t>
      </w:r>
      <w:r w:rsidRPr="002E1434">
        <w:rPr>
          <w:rFonts w:cs="Arial"/>
          <w:b/>
          <w:sz w:val="22"/>
          <w:szCs w:val="22"/>
        </w:rPr>
        <w:tab/>
        <w:t>Référence :</w:t>
      </w:r>
    </w:p>
    <w:p w:rsidR="00D353FB" w:rsidRDefault="00D353FB" w:rsidP="00B265E9">
      <w:pPr>
        <w:pStyle w:val="Corpsdetexte"/>
        <w:spacing w:line="240" w:lineRule="auto"/>
        <w:ind w:firstLine="708"/>
        <w:rPr>
          <w:rFonts w:cs="Arial"/>
          <w:sz w:val="22"/>
          <w:szCs w:val="22"/>
        </w:rPr>
      </w:pPr>
      <w:r>
        <w:rPr>
          <w:rFonts w:cs="Arial"/>
          <w:sz w:val="22"/>
          <w:szCs w:val="22"/>
        </w:rPr>
        <w:t>B-0021, HQD-3, document 1, page 51, réponse 13.2, tableau R-13.2.</w:t>
      </w:r>
    </w:p>
    <w:p w:rsidR="00D353FB" w:rsidRPr="00B265E9" w:rsidRDefault="00D353FB" w:rsidP="00B265E9">
      <w:pPr>
        <w:pStyle w:val="Corpsdetexte"/>
        <w:spacing w:line="240" w:lineRule="auto"/>
        <w:rPr>
          <w:rFonts w:cs="Arial"/>
          <w:b/>
          <w:sz w:val="22"/>
          <w:szCs w:val="22"/>
        </w:rPr>
      </w:pPr>
      <w:r w:rsidRPr="00B265E9">
        <w:rPr>
          <w:rFonts w:cs="Arial"/>
          <w:b/>
          <w:sz w:val="22"/>
          <w:szCs w:val="22"/>
        </w:rPr>
        <w:t>Préambule :</w:t>
      </w:r>
    </w:p>
    <w:p w:rsidR="00D353FB" w:rsidRPr="00B265E9" w:rsidRDefault="00D353FB" w:rsidP="00B265E9">
      <w:pPr>
        <w:pStyle w:val="Default"/>
        <w:ind w:left="708"/>
        <w:jc w:val="both"/>
        <w:rPr>
          <w:b/>
          <w:sz w:val="22"/>
          <w:szCs w:val="22"/>
        </w:rPr>
      </w:pPr>
      <w:r>
        <w:rPr>
          <w:sz w:val="22"/>
          <w:szCs w:val="22"/>
        </w:rPr>
        <w:t>«</w:t>
      </w:r>
      <w:r w:rsidR="00B738C5">
        <w:rPr>
          <w:noProof/>
          <w:sz w:val="22"/>
          <w:szCs w:val="22"/>
        </w:rPr>
        <w:drawing>
          <wp:inline distT="0" distB="0" distL="0" distR="0">
            <wp:extent cx="5457825" cy="28670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57825" cy="2867025"/>
                    </a:xfrm>
                    <a:prstGeom prst="rect">
                      <a:avLst/>
                    </a:prstGeom>
                    <a:noFill/>
                    <a:ln w="9525">
                      <a:noFill/>
                      <a:miter lim="800000"/>
                      <a:headEnd/>
                      <a:tailEnd/>
                    </a:ln>
                  </pic:spPr>
                </pic:pic>
              </a:graphicData>
            </a:graphic>
          </wp:inline>
        </w:drawing>
      </w:r>
      <w:r>
        <w:rPr>
          <w:sz w:val="22"/>
          <w:szCs w:val="22"/>
        </w:rPr>
        <w:t>  »</w:t>
      </w:r>
    </w:p>
    <w:p w:rsidR="00D353FB" w:rsidRDefault="00D353FB" w:rsidP="00B265E9">
      <w:pPr>
        <w:pStyle w:val="Corpsdetexte"/>
        <w:spacing w:line="240" w:lineRule="auto"/>
        <w:rPr>
          <w:rFonts w:cs="Arial"/>
          <w:b/>
          <w:sz w:val="22"/>
          <w:szCs w:val="22"/>
        </w:rPr>
      </w:pPr>
    </w:p>
    <w:p w:rsidR="00D353FB" w:rsidRPr="002E1434" w:rsidRDefault="00D353FB" w:rsidP="00B265E9">
      <w:pPr>
        <w:pStyle w:val="Corpsdetexte"/>
        <w:spacing w:line="240" w:lineRule="auto"/>
        <w:rPr>
          <w:rFonts w:cs="Arial"/>
          <w:b/>
          <w:sz w:val="22"/>
          <w:szCs w:val="22"/>
        </w:rPr>
      </w:pPr>
      <w:r w:rsidRPr="002E1434">
        <w:rPr>
          <w:rFonts w:cs="Arial"/>
          <w:b/>
          <w:sz w:val="22"/>
          <w:szCs w:val="22"/>
        </w:rPr>
        <w:t>Demande</w:t>
      </w:r>
      <w:r>
        <w:rPr>
          <w:rFonts w:cs="Arial"/>
          <w:b/>
          <w:sz w:val="22"/>
          <w:szCs w:val="22"/>
        </w:rPr>
        <w:t>s</w:t>
      </w:r>
      <w:r w:rsidRPr="002E1434">
        <w:rPr>
          <w:rFonts w:cs="Arial"/>
          <w:b/>
          <w:sz w:val="22"/>
          <w:szCs w:val="22"/>
        </w:rPr>
        <w:t> : </w:t>
      </w:r>
    </w:p>
    <w:p w:rsidR="00D353FB" w:rsidRDefault="00D353FB" w:rsidP="00B265E9">
      <w:pPr>
        <w:pStyle w:val="Corpsdetexte"/>
        <w:spacing w:line="240" w:lineRule="auto"/>
        <w:ind w:left="709" w:hanging="709"/>
        <w:rPr>
          <w:rFonts w:cs="Arial"/>
          <w:sz w:val="22"/>
          <w:szCs w:val="22"/>
        </w:rPr>
      </w:pPr>
      <w:r>
        <w:rPr>
          <w:rFonts w:cs="Arial"/>
          <w:b/>
          <w:sz w:val="22"/>
          <w:szCs w:val="22"/>
        </w:rPr>
        <w:t>4</w:t>
      </w:r>
      <w:r w:rsidRPr="002E1434">
        <w:rPr>
          <w:rFonts w:cs="Arial"/>
          <w:b/>
          <w:sz w:val="22"/>
          <w:szCs w:val="22"/>
        </w:rPr>
        <w:t>.1</w:t>
      </w:r>
      <w:r w:rsidRPr="002E1434">
        <w:rPr>
          <w:rFonts w:cs="Arial"/>
          <w:b/>
          <w:sz w:val="22"/>
          <w:szCs w:val="22"/>
        </w:rPr>
        <w:tab/>
      </w:r>
      <w:r>
        <w:rPr>
          <w:rFonts w:cs="Arial"/>
          <w:sz w:val="22"/>
          <w:szCs w:val="22"/>
          <w:lang w:eastAsia="fr-CA"/>
        </w:rPr>
        <w:t>Veuillez expliquer que les prix en $ / kW-hiver des lignes court terme et long terme de la référence ne soient pas les mêmes alors que les deux renvoient à la même note de bas de tableau. Veuillez faire le lien avec ces prix et les coûts évités.</w:t>
      </w:r>
    </w:p>
    <w:p w:rsidR="00D353FB" w:rsidRDefault="00D353FB" w:rsidP="00B265E9">
      <w:pPr>
        <w:pStyle w:val="Corpsdetexte"/>
        <w:spacing w:line="240" w:lineRule="auto"/>
        <w:ind w:left="709" w:hanging="709"/>
        <w:rPr>
          <w:rFonts w:cs="Arial"/>
          <w:sz w:val="22"/>
          <w:szCs w:val="22"/>
        </w:rPr>
      </w:pPr>
      <w:r>
        <w:rPr>
          <w:rFonts w:cs="Arial"/>
          <w:b/>
          <w:sz w:val="22"/>
          <w:szCs w:val="22"/>
        </w:rPr>
        <w:t>4</w:t>
      </w:r>
      <w:r w:rsidRPr="002E1434">
        <w:rPr>
          <w:rFonts w:cs="Arial"/>
          <w:b/>
          <w:sz w:val="22"/>
          <w:szCs w:val="22"/>
        </w:rPr>
        <w:t>.2</w:t>
      </w:r>
      <w:r w:rsidRPr="002E1434">
        <w:rPr>
          <w:rFonts w:cs="Arial"/>
          <w:b/>
          <w:sz w:val="22"/>
          <w:szCs w:val="22"/>
        </w:rPr>
        <w:tab/>
      </w:r>
      <w:r w:rsidRPr="00D30798">
        <w:rPr>
          <w:rFonts w:cs="Arial"/>
          <w:sz w:val="22"/>
          <w:szCs w:val="22"/>
        </w:rPr>
        <w:t>Veui</w:t>
      </w:r>
      <w:r>
        <w:rPr>
          <w:rFonts w:cs="Arial"/>
          <w:sz w:val="22"/>
          <w:szCs w:val="22"/>
        </w:rPr>
        <w:t>llez détailler le calcul du coût de 3,3 M$ pour le court terme en 2014.</w:t>
      </w:r>
    </w:p>
    <w:p w:rsidR="00D353FB" w:rsidRPr="00D66342" w:rsidRDefault="00D353FB" w:rsidP="00B265E9">
      <w:pPr>
        <w:pStyle w:val="Corpsdetexte"/>
        <w:spacing w:line="240" w:lineRule="auto"/>
        <w:ind w:left="709" w:hanging="709"/>
        <w:rPr>
          <w:rFonts w:cs="Arial"/>
          <w:sz w:val="22"/>
          <w:szCs w:val="22"/>
        </w:rPr>
      </w:pPr>
      <w:r>
        <w:rPr>
          <w:rFonts w:cs="Arial"/>
          <w:b/>
          <w:sz w:val="22"/>
          <w:szCs w:val="22"/>
        </w:rPr>
        <w:t>4.3</w:t>
      </w:r>
      <w:r>
        <w:rPr>
          <w:rFonts w:cs="Arial"/>
          <w:b/>
          <w:sz w:val="22"/>
          <w:szCs w:val="22"/>
        </w:rPr>
        <w:tab/>
      </w:r>
      <w:r>
        <w:rPr>
          <w:rFonts w:cs="Arial"/>
          <w:sz w:val="22"/>
          <w:szCs w:val="22"/>
        </w:rPr>
        <w:t>Veuillez confirmer ou infirmer que le prix unitaire de l’interruptible Alouette est aussi de 8,50 $ / kW-hiver.</w:t>
      </w:r>
    </w:p>
    <w:p w:rsidR="00D353FB" w:rsidRDefault="00D353FB" w:rsidP="00F67D67">
      <w:pPr>
        <w:pStyle w:val="Corpsdetexte"/>
        <w:spacing w:line="240" w:lineRule="auto"/>
        <w:ind w:left="709" w:hanging="709"/>
        <w:rPr>
          <w:rFonts w:cs="Arial"/>
          <w:sz w:val="22"/>
          <w:szCs w:val="22"/>
        </w:rPr>
      </w:pPr>
    </w:p>
    <w:p w:rsidR="00D353FB" w:rsidRPr="00F67D67" w:rsidRDefault="00D353FB" w:rsidP="00F67D67">
      <w:pPr>
        <w:pStyle w:val="Corpsdetexte"/>
        <w:jc w:val="center"/>
        <w:rPr>
          <w:rFonts w:cs="Arial"/>
          <w:b/>
          <w:sz w:val="22"/>
          <w:szCs w:val="22"/>
        </w:rPr>
      </w:pPr>
      <w:r w:rsidRPr="00F67D67">
        <w:rPr>
          <w:rFonts w:cs="Arial"/>
          <w:b/>
          <w:sz w:val="22"/>
          <w:szCs w:val="22"/>
        </w:rPr>
        <w:lastRenderedPageBreak/>
        <w:t>CONVENTIONS D’ÉNERGIE DIFFÉRÉE</w:t>
      </w:r>
    </w:p>
    <w:p w:rsidR="00D353FB" w:rsidRPr="002E1434" w:rsidRDefault="00D353FB" w:rsidP="00185726">
      <w:pPr>
        <w:pStyle w:val="Corpsdetexte"/>
        <w:spacing w:line="240" w:lineRule="auto"/>
        <w:rPr>
          <w:rFonts w:cs="Arial"/>
          <w:b/>
          <w:sz w:val="22"/>
          <w:szCs w:val="22"/>
        </w:rPr>
      </w:pPr>
      <w:r>
        <w:rPr>
          <w:rFonts w:cs="Arial"/>
          <w:b/>
          <w:sz w:val="22"/>
          <w:szCs w:val="22"/>
        </w:rPr>
        <w:t>5</w:t>
      </w:r>
      <w:r w:rsidRPr="002E1434">
        <w:rPr>
          <w:rFonts w:cs="Arial"/>
          <w:b/>
          <w:sz w:val="22"/>
          <w:szCs w:val="22"/>
        </w:rPr>
        <w:t>.</w:t>
      </w:r>
      <w:r w:rsidRPr="002E1434">
        <w:rPr>
          <w:rFonts w:cs="Arial"/>
          <w:b/>
          <w:sz w:val="22"/>
          <w:szCs w:val="22"/>
        </w:rPr>
        <w:tab/>
        <w:t>Référence</w:t>
      </w:r>
      <w:r>
        <w:rPr>
          <w:rFonts w:cs="Arial"/>
          <w:b/>
          <w:sz w:val="22"/>
          <w:szCs w:val="22"/>
        </w:rPr>
        <w:t>s</w:t>
      </w:r>
      <w:r w:rsidRPr="002E1434">
        <w:rPr>
          <w:rFonts w:cs="Arial"/>
          <w:b/>
          <w:sz w:val="22"/>
          <w:szCs w:val="22"/>
        </w:rPr>
        <w:t> :</w:t>
      </w:r>
      <w:r w:rsidRPr="002E1434">
        <w:rPr>
          <w:rFonts w:cs="Arial"/>
          <w:b/>
          <w:i/>
          <w:sz w:val="22"/>
          <w:szCs w:val="22"/>
        </w:rPr>
        <w:t> </w:t>
      </w:r>
    </w:p>
    <w:p w:rsidR="00D353FB" w:rsidRPr="002E1434" w:rsidRDefault="00D353FB" w:rsidP="00185726">
      <w:pPr>
        <w:pStyle w:val="Corpsdetexte"/>
        <w:spacing w:line="240" w:lineRule="auto"/>
        <w:ind w:left="708"/>
        <w:rPr>
          <w:rFonts w:cs="Arial"/>
          <w:sz w:val="22"/>
          <w:szCs w:val="22"/>
        </w:rPr>
      </w:pPr>
      <w:r w:rsidRPr="002E1434">
        <w:rPr>
          <w:rFonts w:cs="Arial"/>
          <w:sz w:val="22"/>
          <w:szCs w:val="22"/>
        </w:rPr>
        <w:t>(i)</w:t>
      </w:r>
      <w:r w:rsidRPr="002E1434">
        <w:rPr>
          <w:rFonts w:cs="Arial"/>
          <w:sz w:val="22"/>
          <w:szCs w:val="22"/>
        </w:rPr>
        <w:tab/>
        <w:t>B-0005, HQD-1, document 1, page 7, lignes 4 à 7;</w:t>
      </w:r>
    </w:p>
    <w:p w:rsidR="00D353FB" w:rsidRDefault="00D353FB" w:rsidP="00185726">
      <w:pPr>
        <w:pStyle w:val="Corpsdetexte"/>
        <w:spacing w:line="240" w:lineRule="auto"/>
        <w:ind w:left="708"/>
        <w:rPr>
          <w:rFonts w:cs="Arial"/>
          <w:sz w:val="22"/>
          <w:szCs w:val="22"/>
        </w:rPr>
      </w:pPr>
      <w:r w:rsidRPr="002E1434">
        <w:rPr>
          <w:rFonts w:cs="Arial"/>
          <w:sz w:val="22"/>
          <w:szCs w:val="22"/>
        </w:rPr>
        <w:t>(ii)</w:t>
      </w:r>
      <w:r w:rsidRPr="002E1434">
        <w:rPr>
          <w:rFonts w:cs="Arial"/>
          <w:sz w:val="22"/>
          <w:szCs w:val="22"/>
        </w:rPr>
        <w:tab/>
        <w:t>B-0005, HQD-1, doc</w:t>
      </w:r>
      <w:r>
        <w:rPr>
          <w:rFonts w:cs="Arial"/>
          <w:sz w:val="22"/>
          <w:szCs w:val="22"/>
        </w:rPr>
        <w:t>ument 1, page 8, lignes 10 à 13;</w:t>
      </w:r>
    </w:p>
    <w:p w:rsidR="00D353FB" w:rsidRDefault="00D353FB" w:rsidP="001625B1">
      <w:pPr>
        <w:pStyle w:val="Corpsdetexte"/>
        <w:numPr>
          <w:ilvl w:val="0"/>
          <w:numId w:val="8"/>
        </w:numPr>
        <w:spacing w:line="240" w:lineRule="auto"/>
        <w:rPr>
          <w:rFonts w:cs="Arial"/>
          <w:sz w:val="22"/>
          <w:szCs w:val="22"/>
        </w:rPr>
      </w:pPr>
      <w:r>
        <w:rPr>
          <w:rFonts w:cs="Arial"/>
          <w:sz w:val="22"/>
          <w:szCs w:val="22"/>
        </w:rPr>
        <w:t>B-0005, HQD-1. document 1, page 24, lignes 18 à 23.</w:t>
      </w:r>
    </w:p>
    <w:p w:rsidR="00D353FB" w:rsidRPr="002E1434" w:rsidRDefault="00D353FB" w:rsidP="00185726">
      <w:pPr>
        <w:pStyle w:val="Corpsdetexte"/>
        <w:spacing w:line="240" w:lineRule="auto"/>
        <w:rPr>
          <w:rFonts w:cs="Arial"/>
          <w:b/>
          <w:sz w:val="22"/>
          <w:szCs w:val="22"/>
        </w:rPr>
      </w:pPr>
      <w:r w:rsidRPr="002E1434">
        <w:rPr>
          <w:rFonts w:cs="Arial"/>
          <w:b/>
          <w:sz w:val="22"/>
          <w:szCs w:val="22"/>
        </w:rPr>
        <w:t xml:space="preserve">Préambule : </w:t>
      </w:r>
    </w:p>
    <w:p w:rsidR="00D353FB" w:rsidRPr="002E1434" w:rsidRDefault="00D353FB" w:rsidP="0096449A">
      <w:pPr>
        <w:numPr>
          <w:ilvl w:val="0"/>
          <w:numId w:val="6"/>
        </w:numPr>
        <w:autoSpaceDE w:val="0"/>
        <w:autoSpaceDN w:val="0"/>
        <w:adjustRightInd w:val="0"/>
        <w:ind w:right="708"/>
        <w:jc w:val="both"/>
        <w:rPr>
          <w:rFonts w:cs="Arial"/>
          <w:sz w:val="22"/>
          <w:szCs w:val="22"/>
          <w:lang w:eastAsia="en-US"/>
        </w:rPr>
      </w:pPr>
      <w:r w:rsidRPr="002E1434">
        <w:rPr>
          <w:rFonts w:cs="Arial"/>
          <w:sz w:val="22"/>
          <w:szCs w:val="22"/>
          <w:lang w:eastAsia="en-US"/>
        </w:rPr>
        <w:t>« </w:t>
      </w:r>
      <w:r w:rsidRPr="002E1434">
        <w:rPr>
          <w:rFonts w:cs="Arial"/>
          <w:i/>
          <w:sz w:val="22"/>
          <w:szCs w:val="22"/>
        </w:rPr>
        <w:t xml:space="preserve">Ainsi, le Distributeur prévoyait utiliser de façon prudente les conventions d'énergie différée convenues avec le Producteur de façon à </w:t>
      </w:r>
      <w:r w:rsidRPr="002E1434">
        <w:rPr>
          <w:rFonts w:cs="Arial"/>
          <w:i/>
          <w:sz w:val="22"/>
          <w:szCs w:val="22"/>
          <w:u w:val="single"/>
        </w:rPr>
        <w:t>s'assurer</w:t>
      </w:r>
      <w:r w:rsidRPr="002E1434">
        <w:rPr>
          <w:rFonts w:cs="Arial"/>
          <w:i/>
          <w:sz w:val="22"/>
          <w:szCs w:val="22"/>
        </w:rPr>
        <w:t xml:space="preserve"> que le solde du compte d'énergie différée puisse être écoulé à l'échéance des contrats en base et cyclable. </w:t>
      </w:r>
      <w:r w:rsidRPr="002E1434">
        <w:rPr>
          <w:rFonts w:cs="Arial"/>
          <w:sz w:val="22"/>
          <w:szCs w:val="22"/>
          <w:lang w:eastAsia="en-US"/>
        </w:rPr>
        <w:t>» (Nous soulignons)</w:t>
      </w:r>
    </w:p>
    <w:p w:rsidR="00D353FB" w:rsidRPr="002E1434" w:rsidRDefault="00D353FB" w:rsidP="0096449A">
      <w:pPr>
        <w:autoSpaceDE w:val="0"/>
        <w:autoSpaceDN w:val="0"/>
        <w:adjustRightInd w:val="0"/>
        <w:ind w:left="705" w:right="708"/>
        <w:jc w:val="both"/>
        <w:rPr>
          <w:rFonts w:cs="Arial"/>
          <w:sz w:val="22"/>
          <w:szCs w:val="22"/>
          <w:lang w:eastAsia="en-US"/>
        </w:rPr>
      </w:pPr>
    </w:p>
    <w:p w:rsidR="00D353FB" w:rsidRDefault="00D353FB" w:rsidP="0096449A">
      <w:pPr>
        <w:numPr>
          <w:ilvl w:val="0"/>
          <w:numId w:val="6"/>
        </w:numPr>
        <w:autoSpaceDE w:val="0"/>
        <w:autoSpaceDN w:val="0"/>
        <w:adjustRightInd w:val="0"/>
        <w:ind w:right="708"/>
        <w:jc w:val="both"/>
        <w:rPr>
          <w:rFonts w:cs="Arial"/>
          <w:sz w:val="22"/>
          <w:szCs w:val="22"/>
          <w:lang w:eastAsia="en-US"/>
        </w:rPr>
      </w:pPr>
      <w:r w:rsidRPr="002E1434">
        <w:rPr>
          <w:rFonts w:cs="Arial"/>
          <w:sz w:val="22"/>
          <w:szCs w:val="22"/>
          <w:lang w:eastAsia="en-US"/>
        </w:rPr>
        <w:t>« </w:t>
      </w:r>
      <w:r w:rsidRPr="002E1434">
        <w:rPr>
          <w:rFonts w:cs="Arial"/>
          <w:i/>
          <w:sz w:val="22"/>
          <w:szCs w:val="22"/>
        </w:rPr>
        <w:t>Ainsi, la prudence mise de l'avant dans la gestion des conventions d'énergie différée s'est avérée pleinement justifiée, puisque cette augmentation des surplus accroît la pression sur le solde du compte d'énergie différée, à un point tel que le Distributeur n’est plus en mesure de différer de l’énergie.</w:t>
      </w:r>
      <w:r w:rsidRPr="002E1434">
        <w:rPr>
          <w:rFonts w:cs="Arial"/>
          <w:sz w:val="22"/>
          <w:szCs w:val="22"/>
        </w:rPr>
        <w:t> »</w:t>
      </w:r>
    </w:p>
    <w:p w:rsidR="00D353FB" w:rsidRDefault="00D353FB" w:rsidP="0096449A">
      <w:pPr>
        <w:autoSpaceDE w:val="0"/>
        <w:autoSpaceDN w:val="0"/>
        <w:adjustRightInd w:val="0"/>
        <w:ind w:right="708"/>
        <w:jc w:val="both"/>
        <w:rPr>
          <w:rFonts w:cs="Arial"/>
          <w:sz w:val="22"/>
          <w:szCs w:val="22"/>
          <w:lang w:eastAsia="en-US"/>
        </w:rPr>
      </w:pPr>
    </w:p>
    <w:p w:rsidR="00D353FB" w:rsidRPr="00282227" w:rsidRDefault="00D353FB" w:rsidP="0096449A">
      <w:pPr>
        <w:numPr>
          <w:ilvl w:val="0"/>
          <w:numId w:val="6"/>
        </w:numPr>
        <w:autoSpaceDE w:val="0"/>
        <w:autoSpaceDN w:val="0"/>
        <w:adjustRightInd w:val="0"/>
        <w:ind w:right="708"/>
        <w:jc w:val="both"/>
        <w:rPr>
          <w:rFonts w:cs="Arial"/>
          <w:sz w:val="22"/>
          <w:szCs w:val="22"/>
          <w:lang w:eastAsia="en-US"/>
        </w:rPr>
      </w:pPr>
      <w:r w:rsidRPr="00282227">
        <w:rPr>
          <w:sz w:val="22"/>
          <w:szCs w:val="22"/>
        </w:rPr>
        <w:t xml:space="preserve">« </w:t>
      </w:r>
      <w:r w:rsidRPr="00D94C2F">
        <w:rPr>
          <w:i/>
          <w:sz w:val="22"/>
          <w:szCs w:val="22"/>
        </w:rPr>
        <w:t xml:space="preserve">Compte tenu de cette situation, le Distributeur doit d’abord et avant tout prendre les moyens requis pour </w:t>
      </w:r>
      <w:r w:rsidRPr="00D94C2F">
        <w:rPr>
          <w:i/>
          <w:sz w:val="22"/>
          <w:szCs w:val="22"/>
          <w:u w:val="single"/>
        </w:rPr>
        <w:t>s’assurer</w:t>
      </w:r>
      <w:r w:rsidRPr="00D94C2F">
        <w:rPr>
          <w:i/>
          <w:sz w:val="22"/>
          <w:szCs w:val="22"/>
        </w:rPr>
        <w:t xml:space="preserve"> que les quantités cumulées dans le compte d’énergie différée puissent être utilisées pour alimenter les besoins attendus du marché québécois. À cet égard, le Distributeur doit gérer </w:t>
      </w:r>
      <w:r w:rsidRPr="00D94C2F">
        <w:rPr>
          <w:i/>
          <w:sz w:val="22"/>
          <w:szCs w:val="22"/>
          <w:u w:val="single"/>
        </w:rPr>
        <w:t>différents risques</w:t>
      </w:r>
      <w:r w:rsidRPr="00D94C2F">
        <w:rPr>
          <w:i/>
          <w:sz w:val="22"/>
          <w:szCs w:val="22"/>
        </w:rPr>
        <w:t xml:space="preserve"> liés à l’évolution des besoins et des moyens, </w:t>
      </w:r>
      <w:r w:rsidRPr="00D94C2F">
        <w:rPr>
          <w:i/>
          <w:sz w:val="22"/>
          <w:szCs w:val="22"/>
          <w:u w:val="single"/>
        </w:rPr>
        <w:t>notamment la possibilité d’un scénario de demande plus faible et l'ajout de nouveaux approvisionnements</w:t>
      </w:r>
      <w:r w:rsidRPr="00D94C2F">
        <w:rPr>
          <w:i/>
          <w:sz w:val="22"/>
          <w:szCs w:val="22"/>
        </w:rPr>
        <w:t>. </w:t>
      </w:r>
      <w:r w:rsidRPr="00282227">
        <w:rPr>
          <w:sz w:val="22"/>
          <w:szCs w:val="22"/>
        </w:rPr>
        <w:t>»</w:t>
      </w:r>
      <w:r>
        <w:rPr>
          <w:sz w:val="22"/>
          <w:szCs w:val="22"/>
        </w:rPr>
        <w:t xml:space="preserve"> (Nous soulignons)</w:t>
      </w:r>
    </w:p>
    <w:p w:rsidR="00D353FB" w:rsidRPr="002E1434" w:rsidRDefault="00D353FB" w:rsidP="0096449A">
      <w:pPr>
        <w:autoSpaceDE w:val="0"/>
        <w:autoSpaceDN w:val="0"/>
        <w:adjustRightInd w:val="0"/>
        <w:ind w:left="705" w:right="708"/>
        <w:jc w:val="both"/>
        <w:rPr>
          <w:rFonts w:cs="Arial"/>
          <w:sz w:val="22"/>
          <w:szCs w:val="22"/>
          <w:lang w:eastAsia="en-US"/>
        </w:rPr>
      </w:pPr>
    </w:p>
    <w:p w:rsidR="00D353FB" w:rsidRPr="002E1434" w:rsidRDefault="00D353FB" w:rsidP="00185726">
      <w:pPr>
        <w:autoSpaceDE w:val="0"/>
        <w:autoSpaceDN w:val="0"/>
        <w:adjustRightInd w:val="0"/>
        <w:ind w:left="705"/>
        <w:jc w:val="both"/>
        <w:rPr>
          <w:rFonts w:cs="Arial"/>
          <w:sz w:val="22"/>
          <w:szCs w:val="22"/>
        </w:rPr>
      </w:pPr>
      <w:r w:rsidRPr="002E1434">
        <w:rPr>
          <w:rFonts w:cs="Arial"/>
          <w:sz w:val="22"/>
          <w:szCs w:val="22"/>
        </w:rPr>
        <w:t xml:space="preserve"> </w:t>
      </w:r>
    </w:p>
    <w:p w:rsidR="00D353FB" w:rsidRPr="002E1434" w:rsidRDefault="00D353FB" w:rsidP="00185726">
      <w:pPr>
        <w:pStyle w:val="Corpsdetexte"/>
        <w:spacing w:line="240" w:lineRule="auto"/>
        <w:rPr>
          <w:rFonts w:cs="Arial"/>
          <w:b/>
          <w:sz w:val="22"/>
          <w:szCs w:val="22"/>
        </w:rPr>
      </w:pPr>
      <w:r>
        <w:rPr>
          <w:rFonts w:cs="Arial"/>
          <w:b/>
          <w:sz w:val="22"/>
          <w:szCs w:val="22"/>
        </w:rPr>
        <w:t xml:space="preserve">Demandes </w:t>
      </w:r>
      <w:r w:rsidRPr="002E1434">
        <w:rPr>
          <w:rFonts w:cs="Arial"/>
          <w:b/>
          <w:sz w:val="22"/>
          <w:szCs w:val="22"/>
        </w:rPr>
        <w:t>: </w:t>
      </w:r>
    </w:p>
    <w:p w:rsidR="00D353FB" w:rsidRDefault="00D353FB" w:rsidP="00185726">
      <w:pPr>
        <w:pStyle w:val="Corpsdetexte"/>
        <w:spacing w:line="240" w:lineRule="auto"/>
        <w:ind w:left="709" w:hanging="709"/>
        <w:rPr>
          <w:rFonts w:cs="Arial"/>
          <w:sz w:val="22"/>
          <w:szCs w:val="22"/>
        </w:rPr>
      </w:pPr>
      <w:r>
        <w:rPr>
          <w:rFonts w:cs="Arial"/>
          <w:b/>
          <w:sz w:val="22"/>
          <w:szCs w:val="22"/>
        </w:rPr>
        <w:t>5</w:t>
      </w:r>
      <w:r w:rsidRPr="002E1434">
        <w:rPr>
          <w:rFonts w:cs="Arial"/>
          <w:b/>
          <w:sz w:val="22"/>
          <w:szCs w:val="22"/>
        </w:rPr>
        <w:t>.1</w:t>
      </w:r>
      <w:r w:rsidRPr="002E1434">
        <w:rPr>
          <w:rFonts w:cs="Arial"/>
          <w:b/>
          <w:sz w:val="22"/>
          <w:szCs w:val="22"/>
        </w:rPr>
        <w:tab/>
      </w:r>
      <w:r w:rsidRPr="002E1434">
        <w:rPr>
          <w:rFonts w:cs="Arial"/>
          <w:sz w:val="22"/>
          <w:szCs w:val="22"/>
        </w:rPr>
        <w:t>Veuillez fournir la probabilité en % pour laquelle le Distributeur veut s’assurer que le solde du compte d’énergie différée puisse être écoulé à l’échéance des contrats en base et cyclable. En d’autres mots, le Distributeur veut-il se protéger contre 100 % des cas? Dans la négative, contre quel pourcentage des cas veut-il se protéger?</w:t>
      </w:r>
    </w:p>
    <w:p w:rsidR="00D353FB" w:rsidRDefault="00D353FB" w:rsidP="00185726">
      <w:pPr>
        <w:pStyle w:val="Corpsdetexte"/>
        <w:spacing w:line="240" w:lineRule="auto"/>
        <w:ind w:left="709" w:hanging="709"/>
        <w:rPr>
          <w:rFonts w:cs="Arial"/>
          <w:sz w:val="22"/>
          <w:szCs w:val="22"/>
        </w:rPr>
      </w:pPr>
      <w:r>
        <w:rPr>
          <w:rFonts w:cs="Arial"/>
          <w:b/>
          <w:sz w:val="22"/>
          <w:szCs w:val="22"/>
        </w:rPr>
        <w:t>5.2</w:t>
      </w:r>
      <w:r>
        <w:rPr>
          <w:rFonts w:cs="Arial"/>
          <w:b/>
          <w:sz w:val="22"/>
          <w:szCs w:val="22"/>
        </w:rPr>
        <w:tab/>
      </w:r>
      <w:r>
        <w:rPr>
          <w:rFonts w:cs="Arial"/>
          <w:sz w:val="22"/>
          <w:szCs w:val="22"/>
        </w:rPr>
        <w:t>Dans son entente avec le Producteur</w:t>
      </w:r>
      <w:r w:rsidR="00B53343">
        <w:rPr>
          <w:rFonts w:cs="Arial"/>
          <w:sz w:val="22"/>
          <w:szCs w:val="22"/>
        </w:rPr>
        <w:t>,</w:t>
      </w:r>
      <w:r>
        <w:rPr>
          <w:rFonts w:cs="Arial"/>
          <w:sz w:val="22"/>
          <w:szCs w:val="22"/>
        </w:rPr>
        <w:t xml:space="preserve"> veuillez indiquer si le Distributeur s’est entendu sur un tel risque ou sur la probabilité acceptable de ne pas vider le solde d’énergie différée en 2027. Dans l’affirmative, veuillez fournir cette probabilité. Dans la négative, veuillez expliquer pourquoi le Distributeur s’astreint à gérer avec un cas faible tel qu’indiqué à la référence (iii).</w:t>
      </w:r>
    </w:p>
    <w:p w:rsidR="00D41F68" w:rsidRPr="007971E0" w:rsidRDefault="00D41F68" w:rsidP="00D41F68">
      <w:pPr>
        <w:pStyle w:val="Corpsdetexte"/>
        <w:spacing w:line="240" w:lineRule="auto"/>
        <w:rPr>
          <w:rFonts w:cs="Arial"/>
          <w:sz w:val="22"/>
          <w:szCs w:val="22"/>
        </w:rPr>
      </w:pPr>
    </w:p>
    <w:p w:rsidR="00D353FB" w:rsidRPr="002E1434" w:rsidRDefault="00D353FB" w:rsidP="00185726">
      <w:pPr>
        <w:pStyle w:val="Corpsdetexte"/>
        <w:spacing w:line="240" w:lineRule="auto"/>
        <w:ind w:left="709" w:hanging="709"/>
        <w:rPr>
          <w:rFonts w:cs="Arial"/>
          <w:sz w:val="22"/>
          <w:szCs w:val="22"/>
        </w:rPr>
      </w:pPr>
      <w:r>
        <w:rPr>
          <w:rFonts w:cs="Arial"/>
          <w:b/>
          <w:sz w:val="22"/>
          <w:szCs w:val="22"/>
        </w:rPr>
        <w:t>5.3</w:t>
      </w:r>
      <w:r w:rsidRPr="002E1434">
        <w:rPr>
          <w:rFonts w:cs="Arial"/>
          <w:b/>
          <w:sz w:val="22"/>
          <w:szCs w:val="22"/>
        </w:rPr>
        <w:tab/>
      </w:r>
      <w:r w:rsidRPr="002E1434">
        <w:rPr>
          <w:rFonts w:cs="Arial"/>
          <w:sz w:val="22"/>
          <w:szCs w:val="22"/>
        </w:rPr>
        <w:t>Veuillez indiquer si le Distributeur a évalué l’impact économique de se protéger (ou de s’assurer) pour la probabilité f</w:t>
      </w:r>
      <w:r>
        <w:rPr>
          <w:rFonts w:cs="Arial"/>
          <w:sz w:val="22"/>
          <w:szCs w:val="22"/>
        </w:rPr>
        <w:t>ournie en réponse à la demande 5</w:t>
      </w:r>
      <w:r w:rsidRPr="002E1434">
        <w:rPr>
          <w:rFonts w:cs="Arial"/>
          <w:sz w:val="22"/>
          <w:szCs w:val="22"/>
        </w:rPr>
        <w:t>.1</w:t>
      </w:r>
      <w:r>
        <w:rPr>
          <w:rFonts w:cs="Arial"/>
          <w:sz w:val="22"/>
          <w:szCs w:val="22"/>
        </w:rPr>
        <w:t xml:space="preserve"> plus haut</w:t>
      </w:r>
      <w:r w:rsidRPr="002E1434">
        <w:rPr>
          <w:rFonts w:cs="Arial"/>
          <w:sz w:val="22"/>
          <w:szCs w:val="22"/>
        </w:rPr>
        <w:t>, par rapport à une protection contre un cas moyen ou contre l’ensemble des cas, par exemple. Dans l’affirmative, veuillez fournir les résultats de l’évaluation de l’impact économique et les détails de la méthode d’évaluation utilisée. Dans la négative, veuillez expliquer pourquoi il ne l’a pas fait.</w:t>
      </w:r>
    </w:p>
    <w:p w:rsidR="00D353FB" w:rsidRDefault="00D353FB" w:rsidP="002627E8">
      <w:pPr>
        <w:pStyle w:val="Corpsdetexte"/>
        <w:spacing w:line="240" w:lineRule="auto"/>
        <w:ind w:left="709" w:hanging="709"/>
        <w:rPr>
          <w:rFonts w:cs="Arial"/>
          <w:sz w:val="22"/>
          <w:szCs w:val="22"/>
        </w:rPr>
      </w:pPr>
      <w:r>
        <w:rPr>
          <w:rFonts w:cs="Arial"/>
          <w:b/>
          <w:sz w:val="22"/>
          <w:szCs w:val="22"/>
        </w:rPr>
        <w:t>5.4</w:t>
      </w:r>
      <w:r w:rsidRPr="002E1434">
        <w:rPr>
          <w:rFonts w:cs="Arial"/>
          <w:b/>
          <w:sz w:val="22"/>
          <w:szCs w:val="22"/>
        </w:rPr>
        <w:tab/>
      </w:r>
      <w:r w:rsidRPr="002E1434">
        <w:rPr>
          <w:rFonts w:cs="Arial"/>
          <w:sz w:val="22"/>
          <w:szCs w:val="22"/>
        </w:rPr>
        <w:t>Veuillez démontrer avec tableau à l’appui que le Distributeur n’est plus en mesure de différer de l’énergie, tel que mentionné à la référence (ii).</w:t>
      </w:r>
    </w:p>
    <w:p w:rsidR="00D353FB" w:rsidRDefault="00D353FB" w:rsidP="00185726">
      <w:pPr>
        <w:pStyle w:val="Corpsdetexte"/>
        <w:spacing w:line="240" w:lineRule="auto"/>
        <w:ind w:left="709" w:hanging="709"/>
        <w:rPr>
          <w:rFonts w:cs="Arial"/>
          <w:sz w:val="22"/>
          <w:szCs w:val="22"/>
        </w:rPr>
      </w:pPr>
      <w:r>
        <w:rPr>
          <w:rFonts w:cs="Arial"/>
          <w:b/>
          <w:sz w:val="22"/>
          <w:szCs w:val="22"/>
        </w:rPr>
        <w:t>5.5</w:t>
      </w:r>
      <w:r>
        <w:rPr>
          <w:rFonts w:cs="Arial"/>
          <w:b/>
          <w:sz w:val="22"/>
          <w:szCs w:val="22"/>
        </w:rPr>
        <w:tab/>
      </w:r>
      <w:r>
        <w:rPr>
          <w:rFonts w:cs="Arial"/>
          <w:sz w:val="22"/>
          <w:szCs w:val="22"/>
        </w:rPr>
        <w:t>Veuillez indiquer, outre le scénario de demande plus faible et l’ajout de nouveaux approvisionnements, quels sont les autres risques dont il est question à la référence (iii).</w:t>
      </w:r>
    </w:p>
    <w:p w:rsidR="00D353FB" w:rsidRDefault="00D353FB" w:rsidP="00185726">
      <w:pPr>
        <w:pStyle w:val="Corpsdetexte"/>
        <w:spacing w:line="240" w:lineRule="auto"/>
        <w:ind w:left="709" w:hanging="709"/>
        <w:rPr>
          <w:rFonts w:cs="Arial"/>
          <w:sz w:val="22"/>
          <w:szCs w:val="22"/>
        </w:rPr>
      </w:pPr>
      <w:r>
        <w:rPr>
          <w:rFonts w:cs="Arial"/>
          <w:b/>
          <w:sz w:val="22"/>
          <w:szCs w:val="22"/>
        </w:rPr>
        <w:t>5.6</w:t>
      </w:r>
      <w:r>
        <w:rPr>
          <w:rFonts w:cs="Arial"/>
          <w:b/>
          <w:sz w:val="22"/>
          <w:szCs w:val="22"/>
        </w:rPr>
        <w:tab/>
      </w:r>
      <w:r>
        <w:rPr>
          <w:rFonts w:cs="Arial"/>
          <w:sz w:val="22"/>
          <w:szCs w:val="22"/>
        </w:rPr>
        <w:t>Veuillez indiquer comment le Distributeur évalue le risque de nouveaux approvisionnements tel que mentionné à la référence (iii) en fournissant des exemples de nouveaux approvisionnements qui pourraient apparaître dans un contexte de surplus énergétiques. Veuillez indiquer comment le Distributeur se protège contre un tel risque.</w:t>
      </w:r>
    </w:p>
    <w:p w:rsidR="00D353FB" w:rsidRDefault="00D353FB" w:rsidP="00185726">
      <w:pPr>
        <w:pStyle w:val="Corpsdetexte"/>
        <w:spacing w:line="240" w:lineRule="auto"/>
        <w:ind w:left="709" w:hanging="709"/>
        <w:rPr>
          <w:rFonts w:cs="Arial"/>
          <w:sz w:val="22"/>
          <w:szCs w:val="22"/>
        </w:rPr>
      </w:pPr>
      <w:r>
        <w:rPr>
          <w:rFonts w:cs="Arial"/>
          <w:b/>
          <w:sz w:val="22"/>
          <w:szCs w:val="22"/>
        </w:rPr>
        <w:t>5.7</w:t>
      </w:r>
      <w:r>
        <w:rPr>
          <w:rFonts w:cs="Arial"/>
          <w:b/>
          <w:sz w:val="22"/>
          <w:szCs w:val="22"/>
        </w:rPr>
        <w:tab/>
      </w:r>
      <w:r w:rsidRPr="00D94C2F">
        <w:rPr>
          <w:rFonts w:cs="Arial"/>
          <w:sz w:val="22"/>
          <w:szCs w:val="22"/>
        </w:rPr>
        <w:t xml:space="preserve">Veuillez indiquer les risques auxquels le Distributeur fait face et qui </w:t>
      </w:r>
      <w:r>
        <w:rPr>
          <w:rFonts w:cs="Arial"/>
          <w:sz w:val="22"/>
          <w:szCs w:val="22"/>
        </w:rPr>
        <w:t>pourraient</w:t>
      </w:r>
      <w:r w:rsidRPr="00D94C2F">
        <w:rPr>
          <w:rFonts w:cs="Arial"/>
          <w:sz w:val="22"/>
          <w:szCs w:val="22"/>
        </w:rPr>
        <w:t xml:space="preserve"> plutôt </w:t>
      </w:r>
      <w:r>
        <w:rPr>
          <w:rFonts w:cs="Arial"/>
          <w:sz w:val="22"/>
          <w:szCs w:val="22"/>
        </w:rPr>
        <w:t xml:space="preserve">entraîner </w:t>
      </w:r>
      <w:r w:rsidRPr="00D94C2F">
        <w:rPr>
          <w:rFonts w:cs="Arial"/>
          <w:sz w:val="22"/>
          <w:szCs w:val="22"/>
        </w:rPr>
        <w:t>une réduction des surplus d’électricité.</w:t>
      </w:r>
    </w:p>
    <w:p w:rsidR="00D353FB" w:rsidRDefault="00D353FB" w:rsidP="00185726">
      <w:pPr>
        <w:pStyle w:val="Corpsdetexte"/>
        <w:spacing w:line="240" w:lineRule="auto"/>
        <w:ind w:left="709" w:hanging="709"/>
        <w:rPr>
          <w:rFonts w:cs="Arial"/>
          <w:sz w:val="22"/>
          <w:szCs w:val="22"/>
        </w:rPr>
      </w:pPr>
      <w:r>
        <w:rPr>
          <w:rFonts w:cs="Arial"/>
          <w:b/>
          <w:sz w:val="22"/>
          <w:szCs w:val="22"/>
        </w:rPr>
        <w:t>5.8</w:t>
      </w:r>
      <w:r>
        <w:rPr>
          <w:rFonts w:cs="Arial"/>
          <w:b/>
          <w:sz w:val="22"/>
          <w:szCs w:val="22"/>
        </w:rPr>
        <w:tab/>
      </w:r>
      <w:r>
        <w:rPr>
          <w:rFonts w:cs="Arial"/>
          <w:sz w:val="22"/>
          <w:szCs w:val="22"/>
        </w:rPr>
        <w:t>Veuillez indiquer si, de l’avis du Distributeur, le risque de nouveaux approvisionnements non annoncés est supérieur au risque que la production éolienne soit inférieure à celle prévue par le Distributeur.</w:t>
      </w:r>
    </w:p>
    <w:p w:rsidR="00D353FB" w:rsidRDefault="00D353FB" w:rsidP="007971E0">
      <w:pPr>
        <w:pStyle w:val="Corpsdetexte"/>
        <w:spacing w:line="240" w:lineRule="auto"/>
        <w:ind w:left="709" w:hanging="709"/>
        <w:rPr>
          <w:rFonts w:cs="Arial"/>
          <w:sz w:val="22"/>
          <w:szCs w:val="22"/>
        </w:rPr>
      </w:pPr>
      <w:r>
        <w:rPr>
          <w:rFonts w:cs="Arial"/>
          <w:b/>
          <w:sz w:val="22"/>
          <w:szCs w:val="22"/>
        </w:rPr>
        <w:t>5.9</w:t>
      </w:r>
      <w:r>
        <w:rPr>
          <w:rFonts w:cs="Arial"/>
          <w:b/>
          <w:sz w:val="22"/>
          <w:szCs w:val="22"/>
        </w:rPr>
        <w:tab/>
      </w:r>
      <w:r>
        <w:rPr>
          <w:rFonts w:cs="Arial"/>
          <w:sz w:val="22"/>
          <w:szCs w:val="22"/>
        </w:rPr>
        <w:t xml:space="preserve">Veuillez indiquer si, de l’avis du Distributeur, le risque de nouveaux approvisionnements non annoncés est supérieur au risque de hausse de la demande provenant d’un programme tel celui de </w:t>
      </w:r>
      <w:r w:rsidRPr="002627E8">
        <w:rPr>
          <w:rFonts w:cs="Arial"/>
          <w:i/>
          <w:sz w:val="22"/>
          <w:szCs w:val="22"/>
        </w:rPr>
        <w:t>Priorité Emploi</w:t>
      </w:r>
      <w:r>
        <w:rPr>
          <w:rFonts w:cs="Arial"/>
          <w:sz w:val="22"/>
          <w:szCs w:val="22"/>
        </w:rPr>
        <w:t>.</w:t>
      </w:r>
    </w:p>
    <w:p w:rsidR="00D353FB" w:rsidRPr="002E1434" w:rsidRDefault="00D353FB" w:rsidP="002627E8">
      <w:pPr>
        <w:pStyle w:val="Corpsdetexte"/>
        <w:spacing w:line="240" w:lineRule="auto"/>
        <w:ind w:left="709" w:hanging="709"/>
        <w:rPr>
          <w:rFonts w:cs="Arial"/>
          <w:b/>
          <w:sz w:val="22"/>
          <w:szCs w:val="22"/>
        </w:rPr>
      </w:pPr>
      <w:r>
        <w:rPr>
          <w:rFonts w:cs="Arial"/>
          <w:b/>
          <w:sz w:val="22"/>
          <w:szCs w:val="22"/>
        </w:rPr>
        <w:tab/>
      </w:r>
    </w:p>
    <w:p w:rsidR="00D353FB" w:rsidRPr="002E1434" w:rsidRDefault="00D353FB" w:rsidP="00CD2740">
      <w:pPr>
        <w:pStyle w:val="Corpsdetexte"/>
        <w:spacing w:line="240" w:lineRule="auto"/>
        <w:rPr>
          <w:rFonts w:cs="Arial"/>
          <w:b/>
          <w:sz w:val="22"/>
          <w:szCs w:val="22"/>
        </w:rPr>
      </w:pPr>
      <w:r>
        <w:rPr>
          <w:rFonts w:cs="Arial"/>
          <w:b/>
          <w:sz w:val="22"/>
          <w:szCs w:val="22"/>
        </w:rPr>
        <w:t>6</w:t>
      </w:r>
      <w:r w:rsidRPr="002E1434">
        <w:rPr>
          <w:rFonts w:cs="Arial"/>
          <w:b/>
          <w:sz w:val="22"/>
          <w:szCs w:val="22"/>
        </w:rPr>
        <w:t>.</w:t>
      </w:r>
      <w:r w:rsidRPr="002E1434">
        <w:rPr>
          <w:rFonts w:cs="Arial"/>
          <w:b/>
          <w:sz w:val="22"/>
          <w:szCs w:val="22"/>
        </w:rPr>
        <w:tab/>
        <w:t>Références :</w:t>
      </w:r>
      <w:r w:rsidRPr="002E1434">
        <w:rPr>
          <w:rFonts w:cs="Arial"/>
          <w:b/>
          <w:i/>
          <w:sz w:val="22"/>
          <w:szCs w:val="22"/>
        </w:rPr>
        <w:t> </w:t>
      </w:r>
    </w:p>
    <w:p w:rsidR="00D353FB" w:rsidRDefault="00D353FB" w:rsidP="00CD2740">
      <w:pPr>
        <w:pStyle w:val="Corpsdetexte"/>
        <w:spacing w:line="240" w:lineRule="auto"/>
        <w:ind w:left="708"/>
        <w:rPr>
          <w:rFonts w:cs="Arial"/>
          <w:sz w:val="22"/>
          <w:szCs w:val="22"/>
        </w:rPr>
      </w:pPr>
      <w:r>
        <w:rPr>
          <w:rFonts w:cs="Arial"/>
          <w:sz w:val="22"/>
          <w:szCs w:val="22"/>
        </w:rPr>
        <w:t>(i)</w:t>
      </w:r>
      <w:r>
        <w:rPr>
          <w:rFonts w:cs="Arial"/>
          <w:sz w:val="22"/>
          <w:szCs w:val="22"/>
        </w:rPr>
        <w:tab/>
      </w:r>
      <w:r w:rsidRPr="002E1434">
        <w:rPr>
          <w:rFonts w:cs="Arial"/>
          <w:sz w:val="22"/>
          <w:szCs w:val="22"/>
        </w:rPr>
        <w:t>B-0005, HQD-1, document 1, page 7, lignes 10 à 12;</w:t>
      </w:r>
    </w:p>
    <w:p w:rsidR="00D353FB" w:rsidRDefault="00D353FB" w:rsidP="00147992">
      <w:pPr>
        <w:pStyle w:val="Corpsdetexte"/>
        <w:spacing w:line="240" w:lineRule="auto"/>
        <w:ind w:left="708"/>
        <w:rPr>
          <w:rFonts w:cs="Arial"/>
          <w:sz w:val="22"/>
          <w:szCs w:val="22"/>
        </w:rPr>
      </w:pPr>
      <w:r>
        <w:rPr>
          <w:rFonts w:cs="Arial"/>
          <w:sz w:val="22"/>
          <w:szCs w:val="22"/>
        </w:rPr>
        <w:t>(ii)</w:t>
      </w:r>
      <w:r>
        <w:rPr>
          <w:rFonts w:cs="Arial"/>
          <w:sz w:val="22"/>
          <w:szCs w:val="22"/>
        </w:rPr>
        <w:tab/>
        <w:t>R-</w:t>
      </w:r>
      <w:r w:rsidRPr="002E1434">
        <w:rPr>
          <w:rFonts w:cs="Arial"/>
          <w:sz w:val="22"/>
          <w:szCs w:val="22"/>
        </w:rPr>
        <w:t>3854</w:t>
      </w:r>
      <w:r>
        <w:rPr>
          <w:rFonts w:cs="Arial"/>
          <w:sz w:val="22"/>
          <w:szCs w:val="22"/>
        </w:rPr>
        <w:t>-2013, B-0107, pages 1 et 2;</w:t>
      </w:r>
    </w:p>
    <w:p w:rsidR="00D353FB" w:rsidRDefault="00D353FB" w:rsidP="00147992">
      <w:pPr>
        <w:pStyle w:val="Corpsdetexte"/>
        <w:spacing w:line="240" w:lineRule="auto"/>
        <w:ind w:left="1410" w:hanging="705"/>
        <w:rPr>
          <w:rFonts w:cs="Arial"/>
          <w:sz w:val="22"/>
          <w:szCs w:val="22"/>
        </w:rPr>
      </w:pPr>
      <w:r>
        <w:rPr>
          <w:rFonts w:cs="Arial"/>
          <w:sz w:val="22"/>
          <w:szCs w:val="22"/>
        </w:rPr>
        <w:t>(iii)</w:t>
      </w:r>
      <w:r>
        <w:rPr>
          <w:rFonts w:cs="Arial"/>
          <w:sz w:val="22"/>
          <w:szCs w:val="22"/>
        </w:rPr>
        <w:tab/>
        <w:t>B-0008, HQD-1, document 2.3, annexe 5C, page 41, tableaux 4C-1 et 4C-2;</w:t>
      </w:r>
    </w:p>
    <w:p w:rsidR="00D353FB" w:rsidRPr="002E1434" w:rsidRDefault="00D353FB" w:rsidP="00147992">
      <w:pPr>
        <w:pStyle w:val="Corpsdetexte"/>
        <w:spacing w:line="240" w:lineRule="auto"/>
        <w:ind w:left="1410" w:hanging="705"/>
        <w:rPr>
          <w:rFonts w:cs="Arial"/>
          <w:sz w:val="22"/>
          <w:szCs w:val="22"/>
        </w:rPr>
      </w:pPr>
      <w:r>
        <w:rPr>
          <w:rFonts w:cs="Arial"/>
          <w:sz w:val="22"/>
          <w:szCs w:val="22"/>
        </w:rPr>
        <w:t>(iv)</w:t>
      </w:r>
      <w:r>
        <w:rPr>
          <w:rFonts w:cs="Arial"/>
          <w:sz w:val="22"/>
          <w:szCs w:val="22"/>
        </w:rPr>
        <w:tab/>
        <w:t>R-3748-2010, B-0005, HQD-1, document 2, annexe 5, page 205, tableau 4D.</w:t>
      </w:r>
    </w:p>
    <w:p w:rsidR="00805F3D" w:rsidRDefault="00805F3D" w:rsidP="00CD2740">
      <w:pPr>
        <w:pStyle w:val="Corpsdetexte"/>
        <w:spacing w:line="240" w:lineRule="auto"/>
        <w:rPr>
          <w:rFonts w:cs="Arial"/>
          <w:b/>
          <w:sz w:val="22"/>
          <w:szCs w:val="22"/>
        </w:rPr>
      </w:pPr>
    </w:p>
    <w:p w:rsidR="00D353FB" w:rsidRPr="002E1434" w:rsidRDefault="00D353FB" w:rsidP="00CD2740">
      <w:pPr>
        <w:pStyle w:val="Corpsdetexte"/>
        <w:spacing w:line="240" w:lineRule="auto"/>
        <w:rPr>
          <w:rFonts w:cs="Arial"/>
          <w:b/>
          <w:sz w:val="22"/>
          <w:szCs w:val="22"/>
        </w:rPr>
      </w:pPr>
      <w:r w:rsidRPr="002E1434">
        <w:rPr>
          <w:rFonts w:cs="Arial"/>
          <w:b/>
          <w:sz w:val="22"/>
          <w:szCs w:val="22"/>
        </w:rPr>
        <w:lastRenderedPageBreak/>
        <w:t xml:space="preserve">Préambule : </w:t>
      </w:r>
    </w:p>
    <w:p w:rsidR="00D353FB" w:rsidRDefault="00D353FB" w:rsidP="0096449A">
      <w:pPr>
        <w:numPr>
          <w:ilvl w:val="0"/>
          <w:numId w:val="7"/>
        </w:numPr>
        <w:autoSpaceDE w:val="0"/>
        <w:autoSpaceDN w:val="0"/>
        <w:adjustRightInd w:val="0"/>
        <w:ind w:right="708"/>
        <w:jc w:val="both"/>
        <w:rPr>
          <w:rFonts w:cs="Arial"/>
          <w:sz w:val="22"/>
          <w:szCs w:val="22"/>
        </w:rPr>
      </w:pPr>
      <w:r w:rsidRPr="002E1434">
        <w:rPr>
          <w:rFonts w:cs="Arial"/>
          <w:sz w:val="22"/>
          <w:szCs w:val="22"/>
          <w:lang w:eastAsia="en-US"/>
        </w:rPr>
        <w:t>« </w:t>
      </w:r>
      <w:r w:rsidRPr="002E1434">
        <w:rPr>
          <w:rFonts w:cs="Arial"/>
          <w:i/>
          <w:sz w:val="22"/>
          <w:szCs w:val="22"/>
        </w:rPr>
        <w:t>Des rappels d'énergie étaient prévus sur toute la période du plan, lesquels permettaient de combler des besoins d'hiver, en énergie et en puissance.</w:t>
      </w:r>
      <w:r w:rsidRPr="002E1434">
        <w:rPr>
          <w:rFonts w:cs="Arial"/>
          <w:sz w:val="22"/>
          <w:szCs w:val="22"/>
        </w:rPr>
        <w:t xml:space="preserve"> </w:t>
      </w:r>
      <w:r w:rsidRPr="002E1434">
        <w:rPr>
          <w:rFonts w:cs="Arial"/>
          <w:sz w:val="22"/>
          <w:szCs w:val="22"/>
          <w:lang w:eastAsia="en-US"/>
        </w:rPr>
        <w:t>»</w:t>
      </w:r>
      <w:r w:rsidRPr="002E1434">
        <w:rPr>
          <w:rFonts w:cs="Arial"/>
          <w:sz w:val="22"/>
          <w:szCs w:val="22"/>
        </w:rPr>
        <w:t xml:space="preserve"> </w:t>
      </w:r>
    </w:p>
    <w:p w:rsidR="00D353FB" w:rsidRDefault="00D353FB" w:rsidP="0096449A">
      <w:pPr>
        <w:autoSpaceDE w:val="0"/>
        <w:autoSpaceDN w:val="0"/>
        <w:adjustRightInd w:val="0"/>
        <w:ind w:left="708" w:right="708"/>
        <w:jc w:val="both"/>
        <w:rPr>
          <w:rFonts w:cs="Arial"/>
          <w:sz w:val="22"/>
          <w:szCs w:val="22"/>
        </w:rPr>
      </w:pPr>
    </w:p>
    <w:p w:rsidR="00D353FB" w:rsidRPr="00266603" w:rsidRDefault="00D353FB" w:rsidP="0096449A">
      <w:pPr>
        <w:autoSpaceDE w:val="0"/>
        <w:autoSpaceDN w:val="0"/>
        <w:adjustRightInd w:val="0"/>
        <w:ind w:left="1413" w:right="708" w:hanging="705"/>
        <w:jc w:val="both"/>
        <w:rPr>
          <w:rFonts w:cs="Arial"/>
          <w:i/>
          <w:sz w:val="22"/>
          <w:szCs w:val="22"/>
          <w:lang w:eastAsia="fr-CA"/>
        </w:rPr>
      </w:pPr>
      <w:r>
        <w:rPr>
          <w:rFonts w:cs="Arial"/>
          <w:sz w:val="22"/>
          <w:szCs w:val="22"/>
        </w:rPr>
        <w:t>(i</w:t>
      </w:r>
      <w:r w:rsidRPr="002E1434">
        <w:rPr>
          <w:rFonts w:cs="Arial"/>
          <w:sz w:val="22"/>
          <w:szCs w:val="22"/>
        </w:rPr>
        <w:t>i)</w:t>
      </w:r>
      <w:r w:rsidRPr="002E1434">
        <w:rPr>
          <w:rFonts w:cs="Arial"/>
          <w:sz w:val="22"/>
          <w:szCs w:val="22"/>
        </w:rPr>
        <w:tab/>
      </w:r>
      <w:r w:rsidRPr="00BE21B0">
        <w:rPr>
          <w:rFonts w:cs="Arial"/>
          <w:sz w:val="22"/>
          <w:szCs w:val="22"/>
        </w:rPr>
        <w:t>« </w:t>
      </w:r>
      <w:r w:rsidRPr="00266603">
        <w:rPr>
          <w:rFonts w:cs="Arial"/>
          <w:i/>
          <w:sz w:val="22"/>
          <w:szCs w:val="22"/>
          <w:lang w:eastAsia="fr-CA"/>
        </w:rPr>
        <w:t xml:space="preserve">La réponse 27.1 du Distributeur répond précisément à la question de l'intervenant. En effet, les besoins comblés par les achats de court terme </w:t>
      </w:r>
      <w:r w:rsidRPr="00266603">
        <w:rPr>
          <w:rFonts w:cs="Arial"/>
          <w:i/>
          <w:sz w:val="22"/>
          <w:szCs w:val="22"/>
          <w:u w:val="single"/>
          <w:lang w:eastAsia="fr-CA"/>
        </w:rPr>
        <w:t>étant concentrés sur quelques heures</w:t>
      </w:r>
      <w:r w:rsidRPr="00266603">
        <w:rPr>
          <w:rFonts w:cs="Arial"/>
          <w:i/>
          <w:sz w:val="22"/>
          <w:szCs w:val="22"/>
          <w:lang w:eastAsia="fr-CA"/>
        </w:rPr>
        <w:t>, un approvisionnement en base, comme par exemple les livraisons d'énergie associées aux rappels d'énergie différée, n'est pas requis et serait inutile pour la majorité des heures, même en hiver.</w:t>
      </w:r>
    </w:p>
    <w:p w:rsidR="00D353FB" w:rsidRPr="00266603" w:rsidRDefault="00D353FB" w:rsidP="0096449A">
      <w:pPr>
        <w:autoSpaceDE w:val="0"/>
        <w:autoSpaceDN w:val="0"/>
        <w:adjustRightInd w:val="0"/>
        <w:ind w:left="708" w:right="708" w:firstLine="708"/>
        <w:jc w:val="both"/>
        <w:rPr>
          <w:rFonts w:cs="Arial"/>
          <w:i/>
          <w:sz w:val="22"/>
          <w:szCs w:val="22"/>
          <w:lang w:eastAsia="fr-CA"/>
        </w:rPr>
      </w:pPr>
    </w:p>
    <w:p w:rsidR="00D353FB" w:rsidRDefault="00D353FB" w:rsidP="0096449A">
      <w:pPr>
        <w:autoSpaceDE w:val="0"/>
        <w:autoSpaceDN w:val="0"/>
        <w:adjustRightInd w:val="0"/>
        <w:ind w:left="1413" w:right="708" w:firstLine="3"/>
        <w:jc w:val="both"/>
        <w:rPr>
          <w:rFonts w:cs="Arial"/>
          <w:sz w:val="22"/>
          <w:szCs w:val="22"/>
        </w:rPr>
      </w:pPr>
      <w:r w:rsidRPr="00266603">
        <w:rPr>
          <w:rFonts w:cs="Arial"/>
          <w:i/>
          <w:sz w:val="22"/>
          <w:szCs w:val="22"/>
          <w:lang w:eastAsia="fr-CA"/>
        </w:rPr>
        <w:t xml:space="preserve">Afin de s'assurer de la bonne compréhension de l'intervenant, le Distributeur ajoute que le profil des besoins fait en sorte que, même si des achats de court terme de 120 GWh sont prévus en janvier 2014, </w:t>
      </w:r>
      <w:r w:rsidRPr="00266603">
        <w:rPr>
          <w:rFonts w:cs="Arial"/>
          <w:i/>
          <w:sz w:val="22"/>
          <w:szCs w:val="22"/>
          <w:u w:val="single"/>
          <w:lang w:eastAsia="fr-CA"/>
        </w:rPr>
        <w:t>un rappel de 50 MW ne contribuerait à réduire les achats de court terme sur à peine 250 heures de ce mois</w:t>
      </w:r>
      <w:r w:rsidRPr="00266603">
        <w:rPr>
          <w:rFonts w:cs="Arial"/>
          <w:i/>
          <w:sz w:val="22"/>
          <w:szCs w:val="22"/>
          <w:lang w:eastAsia="fr-CA"/>
        </w:rPr>
        <w:t>. En février 2014, alors que les achats de court terme prévus sont de 54 GWh, un rappel de 50 MW ne permettrait de réduire les achats de court terme que pour environ 150 heures. Tout bloc additionnel d'énergie ne permettrait de réduire les achats de court terme que sur un nombre d'heures encore plus faible. La contribution énergétique d'un rappel de 50 MW se traduirait donc en bonne partie par une augmentation de l'électricité patrimoniale inutilisée.</w:t>
      </w:r>
      <w:r w:rsidRPr="00BE21B0">
        <w:rPr>
          <w:rFonts w:cs="Arial"/>
          <w:sz w:val="22"/>
          <w:szCs w:val="22"/>
        </w:rPr>
        <w:t> »</w:t>
      </w:r>
      <w:r>
        <w:rPr>
          <w:rFonts w:cs="Arial"/>
          <w:sz w:val="22"/>
          <w:szCs w:val="22"/>
        </w:rPr>
        <w:t xml:space="preserve"> (Nous soulignons)</w:t>
      </w:r>
    </w:p>
    <w:p w:rsidR="00D353FB" w:rsidRDefault="00D353FB" w:rsidP="00CD7CFC">
      <w:pPr>
        <w:autoSpaceDE w:val="0"/>
        <w:autoSpaceDN w:val="0"/>
        <w:adjustRightInd w:val="0"/>
        <w:jc w:val="both"/>
        <w:rPr>
          <w:rFonts w:cs="Arial"/>
          <w:sz w:val="22"/>
          <w:szCs w:val="22"/>
          <w:lang w:eastAsia="fr-CA"/>
        </w:rPr>
      </w:pPr>
    </w:p>
    <w:p w:rsidR="00D353FB" w:rsidRDefault="00D353FB" w:rsidP="00CD7CFC">
      <w:pPr>
        <w:autoSpaceDE w:val="0"/>
        <w:autoSpaceDN w:val="0"/>
        <w:adjustRightInd w:val="0"/>
        <w:ind w:left="1413" w:hanging="708"/>
        <w:jc w:val="both"/>
        <w:rPr>
          <w:rFonts w:cs="Arial"/>
          <w:sz w:val="22"/>
          <w:szCs w:val="22"/>
          <w:lang w:eastAsia="fr-CA"/>
        </w:rPr>
      </w:pPr>
      <w:r>
        <w:rPr>
          <w:rFonts w:cs="Arial"/>
          <w:sz w:val="22"/>
          <w:szCs w:val="22"/>
          <w:lang w:eastAsia="fr-CA"/>
        </w:rPr>
        <w:t>(iii)</w:t>
      </w:r>
      <w:r>
        <w:rPr>
          <w:rFonts w:cs="Arial"/>
          <w:sz w:val="22"/>
          <w:szCs w:val="22"/>
        </w:rPr>
        <w:tab/>
      </w:r>
      <w:r>
        <w:rPr>
          <w:rFonts w:cs="Arial"/>
          <w:sz w:val="22"/>
          <w:szCs w:val="22"/>
          <w:lang w:eastAsia="fr-CA"/>
        </w:rPr>
        <w:t>Tableau 4C-1 – Utilisation des conventions d’énergie différée et rappelée dans le scénario de demande de référence;</w:t>
      </w:r>
    </w:p>
    <w:p w:rsidR="00D353FB" w:rsidRDefault="00D353FB" w:rsidP="00CD7CFC">
      <w:pPr>
        <w:autoSpaceDE w:val="0"/>
        <w:autoSpaceDN w:val="0"/>
        <w:adjustRightInd w:val="0"/>
        <w:ind w:left="1413" w:hanging="708"/>
        <w:jc w:val="both"/>
        <w:rPr>
          <w:rFonts w:cs="Arial"/>
          <w:sz w:val="22"/>
          <w:szCs w:val="22"/>
        </w:rPr>
      </w:pPr>
      <w:r>
        <w:rPr>
          <w:rFonts w:cs="Arial"/>
          <w:sz w:val="22"/>
          <w:szCs w:val="22"/>
        </w:rPr>
        <w:tab/>
        <w:t>Tableau 4C-2 – Utilisation des conventions d’énergie différée et rappelée dans le scénario de faible demande.</w:t>
      </w:r>
    </w:p>
    <w:p w:rsidR="00D353FB" w:rsidRDefault="00D353FB" w:rsidP="00CD7CFC">
      <w:pPr>
        <w:autoSpaceDE w:val="0"/>
        <w:autoSpaceDN w:val="0"/>
        <w:adjustRightInd w:val="0"/>
        <w:ind w:left="1413" w:hanging="708"/>
        <w:jc w:val="both"/>
        <w:rPr>
          <w:rFonts w:cs="Arial"/>
          <w:sz w:val="22"/>
          <w:szCs w:val="22"/>
        </w:rPr>
      </w:pPr>
    </w:p>
    <w:p w:rsidR="00D353FB" w:rsidRDefault="00D353FB" w:rsidP="00CD7CFC">
      <w:pPr>
        <w:autoSpaceDE w:val="0"/>
        <w:autoSpaceDN w:val="0"/>
        <w:adjustRightInd w:val="0"/>
        <w:ind w:left="1413" w:hanging="708"/>
        <w:jc w:val="both"/>
        <w:rPr>
          <w:rFonts w:cs="Arial"/>
          <w:sz w:val="22"/>
          <w:szCs w:val="22"/>
        </w:rPr>
      </w:pPr>
      <w:r>
        <w:rPr>
          <w:rFonts w:cs="Arial"/>
          <w:sz w:val="22"/>
          <w:szCs w:val="22"/>
        </w:rPr>
        <w:t>(iv)</w:t>
      </w:r>
      <w:r>
        <w:rPr>
          <w:rFonts w:cs="Arial"/>
          <w:sz w:val="22"/>
          <w:szCs w:val="22"/>
        </w:rPr>
        <w:tab/>
        <w:t>Tableau 4D – Utilisation des conventions d’énergie différée et rappelée après déploiement des nouveaux moyens</w:t>
      </w:r>
    </w:p>
    <w:p w:rsidR="00D353FB" w:rsidRPr="00266603" w:rsidRDefault="00D353FB" w:rsidP="00CD7CFC">
      <w:pPr>
        <w:autoSpaceDE w:val="0"/>
        <w:autoSpaceDN w:val="0"/>
        <w:adjustRightInd w:val="0"/>
        <w:ind w:left="708"/>
        <w:jc w:val="both"/>
        <w:rPr>
          <w:rFonts w:cs="Arial"/>
          <w:sz w:val="22"/>
          <w:szCs w:val="22"/>
          <w:lang w:eastAsia="fr-CA"/>
        </w:rPr>
      </w:pPr>
    </w:p>
    <w:p w:rsidR="00D353FB" w:rsidRPr="002E1434" w:rsidRDefault="00D353FB" w:rsidP="008D433A">
      <w:pPr>
        <w:pStyle w:val="Corpsdetexte"/>
        <w:spacing w:line="240" w:lineRule="auto"/>
        <w:rPr>
          <w:rFonts w:cs="Arial"/>
          <w:b/>
          <w:sz w:val="22"/>
          <w:szCs w:val="22"/>
        </w:rPr>
      </w:pPr>
      <w:r w:rsidRPr="002E1434">
        <w:rPr>
          <w:rFonts w:cs="Arial"/>
          <w:b/>
          <w:sz w:val="22"/>
          <w:szCs w:val="22"/>
        </w:rPr>
        <w:t>Demandes : </w:t>
      </w:r>
    </w:p>
    <w:p w:rsidR="00D353FB" w:rsidRDefault="00D353FB" w:rsidP="008D433A">
      <w:pPr>
        <w:pStyle w:val="Corpsdetexte"/>
        <w:spacing w:line="240" w:lineRule="auto"/>
        <w:ind w:left="709" w:hanging="709"/>
        <w:rPr>
          <w:rFonts w:cs="Arial"/>
          <w:sz w:val="22"/>
          <w:szCs w:val="22"/>
        </w:rPr>
      </w:pPr>
      <w:r>
        <w:rPr>
          <w:rFonts w:cs="Arial"/>
          <w:b/>
          <w:sz w:val="22"/>
          <w:szCs w:val="22"/>
        </w:rPr>
        <w:t>6</w:t>
      </w:r>
      <w:r w:rsidRPr="002E1434">
        <w:rPr>
          <w:rFonts w:cs="Arial"/>
          <w:b/>
          <w:sz w:val="22"/>
          <w:szCs w:val="22"/>
        </w:rPr>
        <w:t>.1</w:t>
      </w:r>
      <w:r w:rsidRPr="002E1434">
        <w:rPr>
          <w:rFonts w:cs="Arial"/>
          <w:b/>
          <w:sz w:val="22"/>
          <w:szCs w:val="22"/>
        </w:rPr>
        <w:tab/>
      </w:r>
      <w:r>
        <w:rPr>
          <w:rFonts w:cs="Arial"/>
          <w:sz w:val="22"/>
          <w:szCs w:val="22"/>
        </w:rPr>
        <w:t xml:space="preserve">Veuillez décrire la méthode et/ou le modèle utilisés pour déterminer si des rappels d’énergie sont requis ou non pour un mois donné.  </w:t>
      </w:r>
    </w:p>
    <w:p w:rsidR="00D353FB" w:rsidRDefault="00D353FB" w:rsidP="008D433A">
      <w:pPr>
        <w:pStyle w:val="Corpsdetexte"/>
        <w:spacing w:line="240" w:lineRule="auto"/>
        <w:ind w:left="709" w:hanging="709"/>
        <w:rPr>
          <w:rFonts w:cs="Arial"/>
          <w:sz w:val="22"/>
          <w:szCs w:val="22"/>
        </w:rPr>
      </w:pPr>
      <w:r>
        <w:rPr>
          <w:rFonts w:cs="Arial"/>
          <w:b/>
          <w:sz w:val="22"/>
          <w:szCs w:val="22"/>
        </w:rPr>
        <w:t>6.2</w:t>
      </w:r>
      <w:r>
        <w:rPr>
          <w:rFonts w:cs="Arial"/>
          <w:b/>
          <w:sz w:val="22"/>
          <w:szCs w:val="22"/>
        </w:rPr>
        <w:tab/>
      </w:r>
      <w:r>
        <w:rPr>
          <w:rFonts w:cs="Arial"/>
          <w:sz w:val="22"/>
          <w:szCs w:val="22"/>
        </w:rPr>
        <w:t>Veuillez indiquer quel critère est utilisé pour déterminer que le nombre d’heures où un rappel contribue à réduire les achats de court terme est suffisant tel que décrit à la référence (ii).</w:t>
      </w:r>
    </w:p>
    <w:p w:rsidR="00D353FB" w:rsidRDefault="00D353FB" w:rsidP="008D433A">
      <w:pPr>
        <w:pStyle w:val="Corpsdetexte"/>
        <w:spacing w:line="240" w:lineRule="auto"/>
        <w:ind w:left="709" w:hanging="709"/>
        <w:rPr>
          <w:rFonts w:cs="Arial"/>
          <w:sz w:val="22"/>
          <w:szCs w:val="22"/>
        </w:rPr>
      </w:pPr>
      <w:r>
        <w:rPr>
          <w:rFonts w:cs="Arial"/>
          <w:b/>
          <w:sz w:val="22"/>
          <w:szCs w:val="22"/>
        </w:rPr>
        <w:t>6.3</w:t>
      </w:r>
      <w:r>
        <w:rPr>
          <w:rFonts w:cs="Arial"/>
          <w:b/>
          <w:sz w:val="22"/>
          <w:szCs w:val="22"/>
        </w:rPr>
        <w:tab/>
      </w:r>
      <w:r>
        <w:rPr>
          <w:rFonts w:cs="Arial"/>
          <w:sz w:val="22"/>
          <w:szCs w:val="22"/>
        </w:rPr>
        <w:t>Veuillez fournir une justification économique démontrant, chiffres à l’appui, que le rappel de 50 MW pour janvier 2014, tel que décrit à la référence (ii)</w:t>
      </w:r>
      <w:r w:rsidR="00750864">
        <w:rPr>
          <w:rFonts w:cs="Arial"/>
          <w:sz w:val="22"/>
          <w:szCs w:val="22"/>
        </w:rPr>
        <w:t>,</w:t>
      </w:r>
      <w:r>
        <w:rPr>
          <w:rFonts w:cs="Arial"/>
          <w:sz w:val="22"/>
          <w:szCs w:val="22"/>
        </w:rPr>
        <w:t xml:space="preserve"> ne serait pas rentable pour le Distributeur.</w:t>
      </w:r>
    </w:p>
    <w:p w:rsidR="00D353FB" w:rsidRDefault="00D353FB" w:rsidP="008D433A">
      <w:pPr>
        <w:pStyle w:val="Corpsdetexte"/>
        <w:spacing w:line="240" w:lineRule="auto"/>
        <w:ind w:left="709" w:hanging="709"/>
        <w:rPr>
          <w:rFonts w:cs="Arial"/>
          <w:sz w:val="22"/>
          <w:szCs w:val="22"/>
        </w:rPr>
      </w:pPr>
      <w:r>
        <w:rPr>
          <w:rFonts w:cs="Arial"/>
          <w:b/>
          <w:sz w:val="22"/>
          <w:szCs w:val="22"/>
        </w:rPr>
        <w:lastRenderedPageBreak/>
        <w:t>6.4</w:t>
      </w:r>
      <w:r>
        <w:rPr>
          <w:rFonts w:cs="Arial"/>
          <w:b/>
          <w:sz w:val="22"/>
          <w:szCs w:val="22"/>
        </w:rPr>
        <w:tab/>
      </w:r>
      <w:r>
        <w:rPr>
          <w:rFonts w:cs="Arial"/>
          <w:sz w:val="22"/>
          <w:szCs w:val="22"/>
        </w:rPr>
        <w:t>Veuillez fournir un tableau indiquant, pour chaque mois de la période du 1</w:t>
      </w:r>
      <w:r w:rsidRPr="00CD7CFC">
        <w:rPr>
          <w:rFonts w:cs="Arial"/>
          <w:sz w:val="22"/>
          <w:szCs w:val="22"/>
          <w:vertAlign w:val="superscript"/>
        </w:rPr>
        <w:t>er</w:t>
      </w:r>
      <w:r>
        <w:rPr>
          <w:rFonts w:cs="Arial"/>
          <w:sz w:val="22"/>
          <w:szCs w:val="22"/>
        </w:rPr>
        <w:t xml:space="preserve"> janvier 2014 au 28 février 2027, le nombre d’heures pour lesquelles un rappel de 50 MW contribuerait à réduire les achats de court terme dans le scénario de référence de la référence (iii).</w:t>
      </w:r>
    </w:p>
    <w:p w:rsidR="00D353FB" w:rsidRDefault="00D353FB" w:rsidP="00CD7CFC">
      <w:pPr>
        <w:pStyle w:val="Corpsdetexte"/>
        <w:spacing w:line="240" w:lineRule="auto"/>
        <w:ind w:left="709" w:hanging="709"/>
        <w:rPr>
          <w:rFonts w:cs="Arial"/>
          <w:sz w:val="22"/>
          <w:szCs w:val="22"/>
        </w:rPr>
      </w:pPr>
      <w:r>
        <w:rPr>
          <w:rFonts w:cs="Arial"/>
          <w:b/>
          <w:sz w:val="22"/>
          <w:szCs w:val="22"/>
        </w:rPr>
        <w:t>6.5</w:t>
      </w:r>
      <w:r>
        <w:rPr>
          <w:rFonts w:cs="Arial"/>
          <w:b/>
          <w:sz w:val="22"/>
          <w:szCs w:val="22"/>
        </w:rPr>
        <w:tab/>
      </w:r>
      <w:r>
        <w:rPr>
          <w:rFonts w:cs="Arial"/>
          <w:sz w:val="22"/>
          <w:szCs w:val="22"/>
        </w:rPr>
        <w:t>Veuillez fournir un tableau indiquant, pour chaque mois de la période du 1</w:t>
      </w:r>
      <w:r w:rsidRPr="00CD7CFC">
        <w:rPr>
          <w:rFonts w:cs="Arial"/>
          <w:sz w:val="22"/>
          <w:szCs w:val="22"/>
          <w:vertAlign w:val="superscript"/>
        </w:rPr>
        <w:t>er</w:t>
      </w:r>
      <w:r>
        <w:rPr>
          <w:rFonts w:cs="Arial"/>
          <w:sz w:val="22"/>
          <w:szCs w:val="22"/>
        </w:rPr>
        <w:t xml:space="preserve"> janvier 2014 au 28 février 2027, le nombre d’heures pour lesquelles un rappel de 50 MW contribuerait à réduire les achats de court terme dans le scénario de faible demande de la référence (iii).</w:t>
      </w:r>
    </w:p>
    <w:p w:rsidR="00D353FB" w:rsidRDefault="00D353FB" w:rsidP="00CD7CFC">
      <w:pPr>
        <w:pStyle w:val="Corpsdetexte"/>
        <w:spacing w:line="240" w:lineRule="auto"/>
        <w:ind w:left="709" w:hanging="709"/>
        <w:rPr>
          <w:rFonts w:cs="Arial"/>
          <w:sz w:val="22"/>
          <w:szCs w:val="22"/>
        </w:rPr>
      </w:pPr>
      <w:r>
        <w:rPr>
          <w:rFonts w:cs="Arial"/>
          <w:b/>
          <w:sz w:val="22"/>
          <w:szCs w:val="22"/>
        </w:rPr>
        <w:t>6.6</w:t>
      </w:r>
      <w:r>
        <w:rPr>
          <w:rFonts w:cs="Arial"/>
          <w:b/>
          <w:sz w:val="22"/>
          <w:szCs w:val="22"/>
        </w:rPr>
        <w:tab/>
      </w:r>
      <w:r>
        <w:rPr>
          <w:rFonts w:cs="Arial"/>
          <w:sz w:val="22"/>
          <w:szCs w:val="22"/>
        </w:rPr>
        <w:t>Veuillez démontrer, avec valeurs horaires à l’appui, qu’un rappel de 400 MW est requis en janvier 2021 dans le scénario de référence alors qu’il n’est pas requis dans un scénario de faible demande pour ce même mois, tel qu’indiqué à la référence (iii).</w:t>
      </w:r>
    </w:p>
    <w:p w:rsidR="00D353FB" w:rsidRDefault="00D353FB" w:rsidP="00CD7CFC">
      <w:pPr>
        <w:pStyle w:val="Corpsdetexte"/>
        <w:spacing w:line="240" w:lineRule="auto"/>
        <w:ind w:left="709" w:hanging="709"/>
        <w:rPr>
          <w:rFonts w:cs="Arial"/>
          <w:sz w:val="22"/>
          <w:szCs w:val="22"/>
        </w:rPr>
      </w:pPr>
      <w:r>
        <w:rPr>
          <w:rFonts w:cs="Arial"/>
          <w:b/>
          <w:sz w:val="22"/>
          <w:szCs w:val="22"/>
        </w:rPr>
        <w:t>6.7</w:t>
      </w:r>
      <w:r>
        <w:rPr>
          <w:rFonts w:cs="Arial"/>
          <w:b/>
          <w:sz w:val="22"/>
          <w:szCs w:val="22"/>
        </w:rPr>
        <w:tab/>
      </w:r>
      <w:r>
        <w:rPr>
          <w:rFonts w:cs="Arial"/>
          <w:sz w:val="22"/>
          <w:szCs w:val="22"/>
        </w:rPr>
        <w:t xml:space="preserve">La référence (iv) indique que le Distributeur prévoyait un </w:t>
      </w:r>
      <w:r w:rsidR="00750864">
        <w:rPr>
          <w:rFonts w:cs="Arial"/>
          <w:sz w:val="22"/>
          <w:szCs w:val="22"/>
        </w:rPr>
        <w:t>rappel de 100 MW pour mars 2015</w:t>
      </w:r>
      <w:r>
        <w:rPr>
          <w:rFonts w:cs="Arial"/>
          <w:sz w:val="22"/>
          <w:szCs w:val="22"/>
        </w:rPr>
        <w:t xml:space="preserve"> dans le cadre du Plan d’approvisionnement 2011-2020. Veuillez indiquer le nombre d’heures pour lesquelles le Distributeur prévoyait à l’époque que ce rappel de 100 MW contribuerait à réduire les achats de court terme pour ce mois de mars 2015.</w:t>
      </w:r>
    </w:p>
    <w:p w:rsidR="00D353FB" w:rsidRDefault="00D353FB" w:rsidP="00CD7CFC">
      <w:pPr>
        <w:pStyle w:val="Corpsdetexte"/>
        <w:spacing w:line="240" w:lineRule="auto"/>
        <w:ind w:left="709" w:hanging="709"/>
        <w:rPr>
          <w:rFonts w:cs="Arial"/>
          <w:sz w:val="22"/>
          <w:szCs w:val="22"/>
        </w:rPr>
      </w:pPr>
      <w:r>
        <w:rPr>
          <w:rFonts w:cs="Arial"/>
          <w:b/>
          <w:sz w:val="22"/>
          <w:szCs w:val="22"/>
        </w:rPr>
        <w:t>6.8</w:t>
      </w:r>
      <w:r>
        <w:rPr>
          <w:rFonts w:cs="Arial"/>
          <w:b/>
          <w:sz w:val="22"/>
          <w:szCs w:val="22"/>
        </w:rPr>
        <w:tab/>
      </w:r>
      <w:r>
        <w:rPr>
          <w:rFonts w:cs="Arial"/>
          <w:sz w:val="22"/>
          <w:szCs w:val="22"/>
        </w:rPr>
        <w:t>Pour le scénario de faible demande de 2023 dont il est question à la référence (iii), veuillez fournir un graphique équivalant au graphique 4A-5 de la pièce B-0008, HQD-1, document 2.3, annexe 4A, page 31.</w:t>
      </w:r>
    </w:p>
    <w:p w:rsidR="00D353FB" w:rsidRPr="006A3A98" w:rsidRDefault="00D353FB" w:rsidP="00593E42">
      <w:pPr>
        <w:pStyle w:val="Corpsdetexte"/>
        <w:spacing w:line="240" w:lineRule="auto"/>
        <w:ind w:left="709" w:hanging="709"/>
        <w:rPr>
          <w:rFonts w:cs="Arial"/>
          <w:sz w:val="22"/>
          <w:szCs w:val="22"/>
        </w:rPr>
      </w:pPr>
      <w:r>
        <w:rPr>
          <w:rFonts w:cs="Arial"/>
          <w:b/>
          <w:sz w:val="22"/>
          <w:szCs w:val="22"/>
        </w:rPr>
        <w:t>6.9</w:t>
      </w:r>
      <w:r>
        <w:rPr>
          <w:rFonts w:cs="Arial"/>
          <w:sz w:val="22"/>
          <w:szCs w:val="22"/>
        </w:rPr>
        <w:tab/>
        <w:t xml:space="preserve">Veuillez expliquer pourquoi le Distributeur ne prévoit pas de rappels à compter de mars 2024 dans le scénario de référence tel que présenté à la référence (iii). </w:t>
      </w:r>
    </w:p>
    <w:p w:rsidR="00D353FB" w:rsidRPr="002E1434" w:rsidRDefault="00D353FB" w:rsidP="00FA6CE1">
      <w:pPr>
        <w:ind w:left="705" w:hanging="705"/>
        <w:jc w:val="both"/>
        <w:rPr>
          <w:rFonts w:cs="Arial"/>
          <w:sz w:val="22"/>
          <w:szCs w:val="22"/>
        </w:rPr>
      </w:pPr>
    </w:p>
    <w:p w:rsidR="00D353FB" w:rsidRPr="002E1434" w:rsidRDefault="00D353FB" w:rsidP="00FA6CE1">
      <w:pPr>
        <w:jc w:val="both"/>
        <w:rPr>
          <w:rFonts w:cs="Arial"/>
          <w:sz w:val="22"/>
          <w:szCs w:val="22"/>
        </w:rPr>
      </w:pPr>
    </w:p>
    <w:p w:rsidR="00D353FB" w:rsidRPr="002E1434" w:rsidRDefault="00D353FB" w:rsidP="00FA6CE1">
      <w:pPr>
        <w:pStyle w:val="Rfrence"/>
        <w:numPr>
          <w:ilvl w:val="0"/>
          <w:numId w:val="0"/>
        </w:numPr>
        <w:ind w:left="567" w:hanging="567"/>
        <w:jc w:val="both"/>
        <w:rPr>
          <w:rFonts w:cs="Arial"/>
          <w:sz w:val="22"/>
          <w:szCs w:val="22"/>
        </w:rPr>
      </w:pPr>
      <w:r>
        <w:rPr>
          <w:rFonts w:cs="Arial"/>
          <w:sz w:val="22"/>
          <w:szCs w:val="22"/>
        </w:rPr>
        <w:t>7</w:t>
      </w:r>
      <w:r w:rsidRPr="002E1434">
        <w:rPr>
          <w:rFonts w:cs="Arial"/>
          <w:sz w:val="22"/>
          <w:szCs w:val="22"/>
        </w:rPr>
        <w:t>.</w:t>
      </w:r>
      <w:r w:rsidRPr="002E1434">
        <w:rPr>
          <w:rFonts w:cs="Arial"/>
          <w:sz w:val="22"/>
          <w:szCs w:val="22"/>
        </w:rPr>
        <w:tab/>
        <w:t>Référence</w:t>
      </w:r>
      <w:r>
        <w:rPr>
          <w:rFonts w:cs="Arial"/>
          <w:sz w:val="22"/>
          <w:szCs w:val="22"/>
        </w:rPr>
        <w:t>s</w:t>
      </w:r>
      <w:r w:rsidRPr="002E1434">
        <w:rPr>
          <w:rFonts w:cs="Arial"/>
          <w:sz w:val="22"/>
          <w:szCs w:val="22"/>
        </w:rPr>
        <w:t> :</w:t>
      </w:r>
    </w:p>
    <w:p w:rsidR="00D353FB" w:rsidRPr="002E1434" w:rsidRDefault="00D353FB" w:rsidP="00FA6CE1">
      <w:pPr>
        <w:ind w:left="360"/>
        <w:jc w:val="both"/>
        <w:rPr>
          <w:rFonts w:cs="Arial"/>
          <w:sz w:val="22"/>
          <w:szCs w:val="22"/>
        </w:rPr>
      </w:pPr>
    </w:p>
    <w:p w:rsidR="00D353FB" w:rsidRPr="002E1434" w:rsidRDefault="00D353FB" w:rsidP="008A7FDF">
      <w:pPr>
        <w:pStyle w:val="Corpsdetexte"/>
        <w:numPr>
          <w:ilvl w:val="0"/>
          <w:numId w:val="4"/>
        </w:numPr>
        <w:spacing w:line="240" w:lineRule="auto"/>
        <w:rPr>
          <w:rFonts w:cs="Arial"/>
          <w:sz w:val="22"/>
          <w:szCs w:val="22"/>
        </w:rPr>
      </w:pPr>
      <w:r w:rsidRPr="002E1434">
        <w:rPr>
          <w:rFonts w:cs="Arial"/>
          <w:sz w:val="22"/>
          <w:szCs w:val="22"/>
        </w:rPr>
        <w:t>B-0005, HQD-1, document 1, page 7, ligne 13, à page 8, ligne 2;</w:t>
      </w:r>
    </w:p>
    <w:p w:rsidR="00D353FB" w:rsidRPr="002E1434" w:rsidRDefault="00D353FB" w:rsidP="008A7FDF">
      <w:pPr>
        <w:pStyle w:val="Corpsdetexte"/>
        <w:numPr>
          <w:ilvl w:val="0"/>
          <w:numId w:val="4"/>
        </w:numPr>
        <w:spacing w:line="240" w:lineRule="auto"/>
        <w:rPr>
          <w:rFonts w:cs="Arial"/>
          <w:sz w:val="22"/>
          <w:szCs w:val="22"/>
        </w:rPr>
      </w:pPr>
      <w:r w:rsidRPr="002E1434">
        <w:rPr>
          <w:rFonts w:cs="Arial"/>
          <w:sz w:val="22"/>
          <w:szCs w:val="22"/>
        </w:rPr>
        <w:t>B-0005, HQD-1, document 1, page</w:t>
      </w:r>
      <w:r>
        <w:rPr>
          <w:rFonts w:cs="Arial"/>
          <w:sz w:val="22"/>
          <w:szCs w:val="22"/>
        </w:rPr>
        <w:t xml:space="preserve"> 8, ligne</w:t>
      </w:r>
      <w:r w:rsidRPr="002E1434">
        <w:rPr>
          <w:rFonts w:cs="Arial"/>
          <w:sz w:val="22"/>
          <w:szCs w:val="22"/>
        </w:rPr>
        <w:t>s 14 à 19;</w:t>
      </w:r>
    </w:p>
    <w:p w:rsidR="00D353FB" w:rsidRPr="00332F41" w:rsidRDefault="00D353FB" w:rsidP="008A7FDF">
      <w:pPr>
        <w:pStyle w:val="Corpsdetexte"/>
        <w:numPr>
          <w:ilvl w:val="0"/>
          <w:numId w:val="4"/>
        </w:numPr>
        <w:spacing w:line="240" w:lineRule="auto"/>
        <w:rPr>
          <w:rFonts w:cs="Arial"/>
          <w:sz w:val="22"/>
          <w:szCs w:val="22"/>
        </w:rPr>
      </w:pPr>
      <w:r w:rsidRPr="00332F41">
        <w:rPr>
          <w:rFonts w:cs="Arial"/>
          <w:sz w:val="22"/>
          <w:szCs w:val="22"/>
        </w:rPr>
        <w:t xml:space="preserve">R-3775-2011, </w:t>
      </w:r>
      <w:r>
        <w:rPr>
          <w:rFonts w:cs="Arial"/>
          <w:sz w:val="22"/>
          <w:szCs w:val="22"/>
        </w:rPr>
        <w:t>B-0005, HQD-1, document 1, pages 10 et 11, section 2.5.</w:t>
      </w:r>
    </w:p>
    <w:p w:rsidR="00D353FB" w:rsidRPr="002E1434" w:rsidRDefault="00D353FB" w:rsidP="00FA6CE1">
      <w:pPr>
        <w:pStyle w:val="Corpsdetexte"/>
        <w:spacing w:line="240" w:lineRule="auto"/>
        <w:rPr>
          <w:rFonts w:cs="Arial"/>
          <w:b/>
          <w:sz w:val="22"/>
          <w:szCs w:val="22"/>
        </w:rPr>
      </w:pPr>
      <w:r w:rsidRPr="002E1434">
        <w:rPr>
          <w:rFonts w:cs="Arial"/>
          <w:b/>
          <w:sz w:val="22"/>
          <w:szCs w:val="22"/>
        </w:rPr>
        <w:t>Préambule :</w:t>
      </w:r>
    </w:p>
    <w:p w:rsidR="00D353FB" w:rsidRDefault="00D353FB" w:rsidP="0096449A">
      <w:pPr>
        <w:numPr>
          <w:ilvl w:val="0"/>
          <w:numId w:val="5"/>
        </w:numPr>
        <w:autoSpaceDE w:val="0"/>
        <w:autoSpaceDN w:val="0"/>
        <w:adjustRightInd w:val="0"/>
        <w:ind w:right="708"/>
        <w:jc w:val="both"/>
        <w:rPr>
          <w:rFonts w:cs="Arial"/>
          <w:sz w:val="22"/>
          <w:szCs w:val="22"/>
          <w:lang w:eastAsia="en-US"/>
        </w:rPr>
      </w:pPr>
      <w:r w:rsidRPr="002E1434">
        <w:rPr>
          <w:rFonts w:cs="Arial"/>
          <w:sz w:val="22"/>
          <w:szCs w:val="22"/>
          <w:lang w:eastAsia="en-US"/>
        </w:rPr>
        <w:t>« </w:t>
      </w:r>
      <w:r w:rsidRPr="002E1434">
        <w:rPr>
          <w:rFonts w:cs="Arial"/>
          <w:i/>
          <w:sz w:val="22"/>
          <w:szCs w:val="22"/>
        </w:rPr>
        <w:t xml:space="preserve">Au-delà de l'utilisation des moyens déjà à sa disposition, le Distributeur misait sur le déploiement de moyens additionnels : la modulation des livraisons de la centrale de TransCanada Energy (TCE), la mise en place d'une entente globale de modulation et </w:t>
      </w:r>
      <w:r w:rsidRPr="002E1434">
        <w:rPr>
          <w:rFonts w:cs="Arial"/>
          <w:i/>
          <w:sz w:val="22"/>
          <w:szCs w:val="22"/>
          <w:u w:val="single"/>
        </w:rPr>
        <w:t>une stratégie de gestion des risques à l'égard de la disponibilité des 400 MW additionnels relatifs aux rappels en vertu des conventions d'énergie différée</w:t>
      </w:r>
      <w:r w:rsidRPr="002E1434">
        <w:rPr>
          <w:rFonts w:cs="Arial"/>
          <w:i/>
          <w:sz w:val="22"/>
          <w:szCs w:val="22"/>
        </w:rPr>
        <w:t>.</w:t>
      </w:r>
      <w:r w:rsidRPr="002E1434">
        <w:rPr>
          <w:rFonts w:cs="Arial"/>
          <w:sz w:val="22"/>
          <w:szCs w:val="22"/>
          <w:lang w:eastAsia="en-US"/>
        </w:rPr>
        <w:t> » (Nous soulignons)</w:t>
      </w:r>
    </w:p>
    <w:p w:rsidR="00750864" w:rsidRDefault="00750864" w:rsidP="0096449A">
      <w:pPr>
        <w:autoSpaceDE w:val="0"/>
        <w:autoSpaceDN w:val="0"/>
        <w:adjustRightInd w:val="0"/>
        <w:ind w:left="1425" w:right="708"/>
        <w:jc w:val="both"/>
        <w:rPr>
          <w:rFonts w:cs="Arial"/>
          <w:sz w:val="22"/>
          <w:szCs w:val="22"/>
          <w:lang w:eastAsia="en-US"/>
        </w:rPr>
      </w:pPr>
    </w:p>
    <w:p w:rsidR="00D353FB" w:rsidRPr="002E1434" w:rsidRDefault="00D353FB" w:rsidP="0096449A">
      <w:pPr>
        <w:autoSpaceDE w:val="0"/>
        <w:autoSpaceDN w:val="0"/>
        <w:adjustRightInd w:val="0"/>
        <w:ind w:left="705" w:right="708"/>
        <w:jc w:val="both"/>
        <w:rPr>
          <w:rFonts w:cs="Arial"/>
          <w:sz w:val="22"/>
          <w:szCs w:val="22"/>
          <w:lang w:eastAsia="en-US"/>
        </w:rPr>
      </w:pPr>
    </w:p>
    <w:p w:rsidR="00D353FB" w:rsidRDefault="00D353FB" w:rsidP="0096449A">
      <w:pPr>
        <w:numPr>
          <w:ilvl w:val="0"/>
          <w:numId w:val="5"/>
        </w:numPr>
        <w:autoSpaceDE w:val="0"/>
        <w:autoSpaceDN w:val="0"/>
        <w:adjustRightInd w:val="0"/>
        <w:ind w:right="708"/>
        <w:jc w:val="both"/>
        <w:rPr>
          <w:rFonts w:cs="Arial"/>
          <w:sz w:val="22"/>
          <w:szCs w:val="22"/>
          <w:lang w:eastAsia="en-US"/>
        </w:rPr>
      </w:pPr>
      <w:r w:rsidRPr="002E1434">
        <w:rPr>
          <w:rFonts w:cs="Arial"/>
          <w:sz w:val="22"/>
          <w:szCs w:val="22"/>
          <w:lang w:eastAsia="en-US"/>
        </w:rPr>
        <w:lastRenderedPageBreak/>
        <w:t>« </w:t>
      </w:r>
      <w:r w:rsidRPr="009D5728">
        <w:rPr>
          <w:rFonts w:cs="Arial"/>
          <w:i/>
          <w:sz w:val="22"/>
          <w:szCs w:val="22"/>
          <w:lang w:eastAsia="en-US"/>
        </w:rPr>
        <w:t>De pl</w:t>
      </w:r>
      <w:r w:rsidRPr="009D5728">
        <w:rPr>
          <w:rFonts w:cs="Arial"/>
          <w:i/>
          <w:sz w:val="22"/>
          <w:szCs w:val="22"/>
        </w:rPr>
        <w:t xml:space="preserve">us, outre le rejet par la Régie de l'entente globale de modulation, les livraisons de la centrale de TCE ne sont plus requises sur l’horizon du Plan, un appel d'offres de long terme pour l'achat de puissance n'est plus requis avant le dépôt du prochain plan d'approvisionnement et </w:t>
      </w:r>
      <w:r w:rsidRPr="009D5728">
        <w:rPr>
          <w:rFonts w:cs="Arial"/>
          <w:i/>
          <w:sz w:val="22"/>
          <w:szCs w:val="22"/>
          <w:u w:val="single"/>
        </w:rPr>
        <w:t>la disponibilité des 400 MW additionnels relatifs aux rappels en vertu des conventions d'énergie différée ne nécessite plus la mise en place d'une stratégie particulière.</w:t>
      </w:r>
      <w:r>
        <w:rPr>
          <w:rFonts w:cs="Arial"/>
          <w:sz w:val="22"/>
          <w:szCs w:val="22"/>
        </w:rPr>
        <w:t> » (Nous soulignons)</w:t>
      </w:r>
    </w:p>
    <w:p w:rsidR="00D353FB" w:rsidRDefault="00D353FB" w:rsidP="0096449A">
      <w:pPr>
        <w:autoSpaceDE w:val="0"/>
        <w:autoSpaceDN w:val="0"/>
        <w:adjustRightInd w:val="0"/>
        <w:ind w:right="708"/>
        <w:jc w:val="both"/>
        <w:rPr>
          <w:rFonts w:cs="Arial"/>
          <w:sz w:val="22"/>
          <w:szCs w:val="22"/>
          <w:lang w:eastAsia="en-US"/>
        </w:rPr>
      </w:pPr>
    </w:p>
    <w:p w:rsidR="00D353FB" w:rsidRPr="002E1434" w:rsidRDefault="00D353FB" w:rsidP="002E1434">
      <w:pPr>
        <w:numPr>
          <w:ilvl w:val="0"/>
          <w:numId w:val="5"/>
        </w:numPr>
        <w:autoSpaceDE w:val="0"/>
        <w:autoSpaceDN w:val="0"/>
        <w:adjustRightInd w:val="0"/>
        <w:jc w:val="both"/>
        <w:rPr>
          <w:rFonts w:cs="Arial"/>
          <w:sz w:val="22"/>
          <w:szCs w:val="22"/>
          <w:lang w:eastAsia="en-US"/>
        </w:rPr>
      </w:pPr>
      <w:r>
        <w:rPr>
          <w:rFonts w:cs="Arial"/>
          <w:sz w:val="22"/>
          <w:szCs w:val="22"/>
        </w:rPr>
        <w:t>Le Producteur est en mesure d’offrir une puissance complémentaire équivalant à 15 % de la puissance installée éolienne, soit plus de 400 MW.</w:t>
      </w:r>
    </w:p>
    <w:p w:rsidR="00D353FB" w:rsidRDefault="00D353FB" w:rsidP="00CD2740">
      <w:pPr>
        <w:pStyle w:val="Corpsdetexte"/>
        <w:spacing w:line="240" w:lineRule="auto"/>
        <w:rPr>
          <w:rFonts w:cs="Arial"/>
          <w:b/>
          <w:sz w:val="22"/>
          <w:szCs w:val="22"/>
        </w:rPr>
      </w:pPr>
    </w:p>
    <w:p w:rsidR="00D353FB" w:rsidRPr="002E1434" w:rsidRDefault="00D353FB" w:rsidP="00CD2740">
      <w:pPr>
        <w:pStyle w:val="Corpsdetexte"/>
        <w:spacing w:line="240" w:lineRule="auto"/>
        <w:rPr>
          <w:rFonts w:cs="Arial"/>
          <w:b/>
          <w:sz w:val="22"/>
          <w:szCs w:val="22"/>
        </w:rPr>
      </w:pPr>
      <w:r w:rsidRPr="002E1434">
        <w:rPr>
          <w:rFonts w:cs="Arial"/>
          <w:b/>
          <w:sz w:val="22"/>
          <w:szCs w:val="22"/>
        </w:rPr>
        <w:t>Demandes : </w:t>
      </w:r>
    </w:p>
    <w:p w:rsidR="00D353FB" w:rsidRPr="002E1434" w:rsidRDefault="00D353FB" w:rsidP="00471640">
      <w:pPr>
        <w:pStyle w:val="Corpsdetexte"/>
        <w:spacing w:line="240" w:lineRule="auto"/>
        <w:ind w:left="705" w:hanging="705"/>
        <w:rPr>
          <w:rFonts w:cs="Arial"/>
          <w:sz w:val="22"/>
          <w:szCs w:val="22"/>
        </w:rPr>
      </w:pPr>
      <w:r>
        <w:rPr>
          <w:rFonts w:cs="Arial"/>
          <w:b/>
          <w:sz w:val="22"/>
          <w:szCs w:val="22"/>
        </w:rPr>
        <w:t>7</w:t>
      </w:r>
      <w:r w:rsidRPr="002E1434">
        <w:rPr>
          <w:rFonts w:cs="Arial"/>
          <w:b/>
          <w:sz w:val="22"/>
          <w:szCs w:val="22"/>
        </w:rPr>
        <w:t>.1</w:t>
      </w:r>
      <w:r w:rsidRPr="002E1434">
        <w:rPr>
          <w:rFonts w:cs="Arial"/>
          <w:b/>
          <w:sz w:val="22"/>
          <w:szCs w:val="22"/>
        </w:rPr>
        <w:tab/>
      </w:r>
      <w:r w:rsidRPr="002E1434">
        <w:rPr>
          <w:rFonts w:cs="Arial"/>
          <w:sz w:val="22"/>
          <w:szCs w:val="22"/>
        </w:rPr>
        <w:t xml:space="preserve">Veuillez préciser la stratégie retenue </w:t>
      </w:r>
      <w:r w:rsidRPr="002E1434">
        <w:rPr>
          <w:rFonts w:cs="Arial"/>
          <w:sz w:val="22"/>
          <w:szCs w:val="22"/>
          <w:u w:val="single"/>
        </w:rPr>
        <w:t>dans le présent dossier</w:t>
      </w:r>
      <w:r w:rsidRPr="002E1434">
        <w:rPr>
          <w:rFonts w:cs="Arial"/>
          <w:sz w:val="22"/>
          <w:szCs w:val="22"/>
        </w:rPr>
        <w:t xml:space="preserve"> pour la gestion des risques à l’égard de la disponibilité des 400 MW additionnels relatifs aux rappels en vertu des conventions d’énergie différée.</w:t>
      </w:r>
    </w:p>
    <w:p w:rsidR="00D353FB" w:rsidRPr="002E1434" w:rsidRDefault="00D353FB" w:rsidP="00471640">
      <w:pPr>
        <w:pStyle w:val="Corpsdetexte"/>
        <w:spacing w:line="240" w:lineRule="auto"/>
        <w:ind w:left="705" w:hanging="705"/>
        <w:rPr>
          <w:rFonts w:cs="Arial"/>
          <w:sz w:val="22"/>
          <w:szCs w:val="22"/>
        </w:rPr>
      </w:pPr>
      <w:r>
        <w:rPr>
          <w:rFonts w:cs="Arial"/>
          <w:b/>
          <w:sz w:val="22"/>
          <w:szCs w:val="22"/>
        </w:rPr>
        <w:t>7</w:t>
      </w:r>
      <w:r w:rsidRPr="002E1434">
        <w:rPr>
          <w:rFonts w:cs="Arial"/>
          <w:b/>
          <w:sz w:val="22"/>
          <w:szCs w:val="22"/>
        </w:rPr>
        <w:t>.2</w:t>
      </w:r>
      <w:r w:rsidRPr="002E1434">
        <w:rPr>
          <w:rFonts w:cs="Arial"/>
          <w:sz w:val="22"/>
          <w:szCs w:val="22"/>
        </w:rPr>
        <w:tab/>
        <w:t>Veuillez expliquer pourquoi le Distributeur ne retient pas une hypothèse</w:t>
      </w:r>
      <w:r>
        <w:rPr>
          <w:rFonts w:cs="Arial"/>
          <w:sz w:val="22"/>
          <w:szCs w:val="22"/>
        </w:rPr>
        <w:t xml:space="preserve"> sur la disponibilité des 400 MW additionnels</w:t>
      </w:r>
      <w:r w:rsidRPr="002E1434">
        <w:rPr>
          <w:rFonts w:cs="Arial"/>
          <w:sz w:val="22"/>
          <w:szCs w:val="22"/>
        </w:rPr>
        <w:t>, alors que le Producteur a montré des disponibilités</w:t>
      </w:r>
      <w:r>
        <w:rPr>
          <w:rFonts w:cs="Arial"/>
          <w:sz w:val="22"/>
          <w:szCs w:val="22"/>
        </w:rPr>
        <w:t xml:space="preserve"> de puissance dans le cadre de l’Entente globale de modulation tel qu’indiqué à la référence (iii)</w:t>
      </w:r>
      <w:r w:rsidRPr="002E1434">
        <w:rPr>
          <w:rFonts w:cs="Arial"/>
          <w:sz w:val="22"/>
          <w:szCs w:val="22"/>
        </w:rPr>
        <w:t>.</w:t>
      </w:r>
    </w:p>
    <w:p w:rsidR="00D353FB" w:rsidRPr="009D5728" w:rsidRDefault="00D353FB" w:rsidP="00471640">
      <w:pPr>
        <w:pStyle w:val="Corpsdetexte"/>
        <w:spacing w:line="240" w:lineRule="auto"/>
        <w:ind w:left="709" w:hanging="709"/>
        <w:rPr>
          <w:rFonts w:cs="Arial"/>
          <w:sz w:val="22"/>
          <w:szCs w:val="22"/>
        </w:rPr>
      </w:pPr>
      <w:r>
        <w:rPr>
          <w:rFonts w:cs="Arial"/>
          <w:b/>
          <w:sz w:val="22"/>
          <w:szCs w:val="22"/>
        </w:rPr>
        <w:t>7</w:t>
      </w:r>
      <w:r w:rsidRPr="002E1434">
        <w:rPr>
          <w:rFonts w:cs="Arial"/>
          <w:b/>
          <w:sz w:val="22"/>
          <w:szCs w:val="22"/>
        </w:rPr>
        <w:t>.3</w:t>
      </w:r>
      <w:r w:rsidRPr="002E1434">
        <w:rPr>
          <w:rFonts w:cs="Arial"/>
          <w:b/>
          <w:sz w:val="22"/>
          <w:szCs w:val="22"/>
        </w:rPr>
        <w:tab/>
      </w:r>
      <w:r w:rsidRPr="002E1434">
        <w:rPr>
          <w:rFonts w:cs="Arial"/>
          <w:sz w:val="22"/>
          <w:szCs w:val="22"/>
        </w:rPr>
        <w:t>Veuillez</w:t>
      </w:r>
      <w:r>
        <w:rPr>
          <w:rFonts w:cs="Arial"/>
          <w:sz w:val="22"/>
          <w:szCs w:val="22"/>
        </w:rPr>
        <w:t xml:space="preserve"> expliquer ce que le Distributeur veut dire lorsqu’il mentionne à la référence (ii) que </w:t>
      </w:r>
      <w:r w:rsidRPr="009D5728">
        <w:rPr>
          <w:rFonts w:cs="Arial"/>
          <w:sz w:val="22"/>
          <w:szCs w:val="22"/>
        </w:rPr>
        <w:t>« </w:t>
      </w:r>
      <w:r w:rsidRPr="009D5728">
        <w:rPr>
          <w:rFonts w:cs="Arial"/>
          <w:i/>
          <w:sz w:val="22"/>
          <w:szCs w:val="22"/>
        </w:rPr>
        <w:t>la disponibilité des 400 MW additionnels relatifs aux rappels en vertu des conventions d'énergie différée ne nécessite plus la mise en place d'une stratégie particulière</w:t>
      </w:r>
      <w:r w:rsidRPr="009D5728">
        <w:rPr>
          <w:rFonts w:cs="Arial"/>
          <w:sz w:val="22"/>
          <w:szCs w:val="22"/>
        </w:rPr>
        <w:t> »</w:t>
      </w:r>
      <w:r>
        <w:rPr>
          <w:rFonts w:cs="Arial"/>
          <w:sz w:val="22"/>
          <w:szCs w:val="22"/>
        </w:rPr>
        <w:t>.</w:t>
      </w:r>
    </w:p>
    <w:p w:rsidR="00D353FB" w:rsidRPr="002E1434" w:rsidRDefault="00D353FB" w:rsidP="00471640">
      <w:pPr>
        <w:pStyle w:val="Corpsdetexte"/>
        <w:spacing w:line="240" w:lineRule="auto"/>
        <w:ind w:left="709" w:hanging="709"/>
        <w:rPr>
          <w:rFonts w:cs="Arial"/>
          <w:sz w:val="22"/>
          <w:szCs w:val="22"/>
        </w:rPr>
      </w:pPr>
      <w:r>
        <w:rPr>
          <w:rFonts w:cs="Arial"/>
          <w:b/>
          <w:sz w:val="22"/>
          <w:szCs w:val="22"/>
        </w:rPr>
        <w:t>7</w:t>
      </w:r>
      <w:r w:rsidRPr="002E1434">
        <w:rPr>
          <w:rFonts w:cs="Arial"/>
          <w:b/>
          <w:sz w:val="22"/>
          <w:szCs w:val="22"/>
        </w:rPr>
        <w:t>.4</w:t>
      </w:r>
      <w:r w:rsidRPr="002E1434">
        <w:rPr>
          <w:rFonts w:cs="Arial"/>
          <w:b/>
          <w:sz w:val="22"/>
          <w:szCs w:val="22"/>
        </w:rPr>
        <w:tab/>
      </w:r>
      <w:r w:rsidRPr="002E1434">
        <w:rPr>
          <w:rFonts w:cs="Arial"/>
          <w:sz w:val="22"/>
          <w:szCs w:val="22"/>
        </w:rPr>
        <w:t>Veuillez</w:t>
      </w:r>
      <w:r>
        <w:rPr>
          <w:rFonts w:cs="Arial"/>
          <w:sz w:val="22"/>
          <w:szCs w:val="22"/>
        </w:rPr>
        <w:t xml:space="preserve"> expliquer pourquoi une stratégie était requise dans le Plan 2011-2020 (référence (i)) alors qu’une stratégie n’est plus requise dans le présent plan (référence (ii)). </w:t>
      </w:r>
    </w:p>
    <w:p w:rsidR="00D353FB" w:rsidRDefault="00D353FB" w:rsidP="009D66D9">
      <w:pPr>
        <w:pStyle w:val="Corpsdetexte"/>
        <w:spacing w:line="240" w:lineRule="auto"/>
        <w:ind w:left="709" w:hanging="709"/>
        <w:rPr>
          <w:rFonts w:cs="Arial"/>
          <w:b/>
          <w:sz w:val="22"/>
          <w:szCs w:val="22"/>
        </w:rPr>
      </w:pPr>
    </w:p>
    <w:p w:rsidR="00D353FB" w:rsidRPr="002E1434" w:rsidRDefault="00D353FB" w:rsidP="004410A9">
      <w:pPr>
        <w:pStyle w:val="Rfrence"/>
        <w:numPr>
          <w:ilvl w:val="0"/>
          <w:numId w:val="0"/>
        </w:numPr>
        <w:ind w:left="567" w:hanging="567"/>
        <w:rPr>
          <w:rFonts w:cs="Arial"/>
          <w:sz w:val="22"/>
          <w:szCs w:val="22"/>
        </w:rPr>
      </w:pPr>
      <w:r>
        <w:rPr>
          <w:rFonts w:cs="Arial"/>
          <w:sz w:val="22"/>
          <w:szCs w:val="22"/>
        </w:rPr>
        <w:t>8</w:t>
      </w:r>
      <w:r w:rsidRPr="002E1434">
        <w:rPr>
          <w:rFonts w:cs="Arial"/>
          <w:sz w:val="22"/>
          <w:szCs w:val="22"/>
        </w:rPr>
        <w:t>.</w:t>
      </w:r>
      <w:r w:rsidRPr="002E1434">
        <w:rPr>
          <w:rFonts w:cs="Arial"/>
          <w:sz w:val="22"/>
          <w:szCs w:val="22"/>
        </w:rPr>
        <w:tab/>
        <w:t>Référence</w:t>
      </w:r>
      <w:r>
        <w:rPr>
          <w:rFonts w:cs="Arial"/>
          <w:sz w:val="22"/>
          <w:szCs w:val="22"/>
        </w:rPr>
        <w:t>s</w:t>
      </w:r>
      <w:r w:rsidRPr="002E1434">
        <w:rPr>
          <w:rFonts w:cs="Arial"/>
          <w:sz w:val="22"/>
          <w:szCs w:val="22"/>
        </w:rPr>
        <w:t> :</w:t>
      </w:r>
    </w:p>
    <w:p w:rsidR="00D353FB" w:rsidRPr="002E1434" w:rsidRDefault="00D353FB" w:rsidP="004410A9">
      <w:pPr>
        <w:ind w:left="360"/>
        <w:rPr>
          <w:rFonts w:cs="Arial"/>
          <w:sz w:val="22"/>
          <w:szCs w:val="22"/>
        </w:rPr>
      </w:pPr>
    </w:p>
    <w:p w:rsidR="00D353FB" w:rsidRDefault="00D353FB" w:rsidP="004410A9">
      <w:pPr>
        <w:numPr>
          <w:ilvl w:val="0"/>
          <w:numId w:val="9"/>
        </w:numPr>
        <w:rPr>
          <w:rFonts w:cs="Arial"/>
          <w:sz w:val="22"/>
          <w:szCs w:val="22"/>
        </w:rPr>
      </w:pPr>
      <w:r w:rsidRPr="002E1434">
        <w:rPr>
          <w:rFonts w:cs="Arial"/>
          <w:sz w:val="22"/>
          <w:szCs w:val="22"/>
        </w:rPr>
        <w:t>B-000</w:t>
      </w:r>
      <w:r>
        <w:rPr>
          <w:rFonts w:cs="Arial"/>
          <w:sz w:val="22"/>
          <w:szCs w:val="22"/>
        </w:rPr>
        <w:t>5, HQD-1, document 1, page 7, lignes 7 à 10;</w:t>
      </w:r>
    </w:p>
    <w:p w:rsidR="00D353FB" w:rsidRDefault="00D353FB" w:rsidP="004410A9">
      <w:pPr>
        <w:ind w:left="705"/>
        <w:rPr>
          <w:rFonts w:cs="Arial"/>
          <w:sz w:val="22"/>
          <w:szCs w:val="22"/>
        </w:rPr>
      </w:pPr>
    </w:p>
    <w:p w:rsidR="00D353FB" w:rsidRDefault="00D353FB" w:rsidP="004410A9">
      <w:pPr>
        <w:numPr>
          <w:ilvl w:val="0"/>
          <w:numId w:val="9"/>
        </w:numPr>
        <w:rPr>
          <w:rFonts w:cs="Arial"/>
          <w:sz w:val="22"/>
          <w:szCs w:val="22"/>
        </w:rPr>
      </w:pPr>
      <w:r>
        <w:rPr>
          <w:rFonts w:cs="Arial"/>
          <w:sz w:val="22"/>
          <w:szCs w:val="22"/>
        </w:rPr>
        <w:t>B-0006, HQD-1, document 2.1, annexe 1B, page 22;</w:t>
      </w:r>
    </w:p>
    <w:p w:rsidR="00D353FB" w:rsidRDefault="00D353FB" w:rsidP="00002CA5">
      <w:pPr>
        <w:rPr>
          <w:rFonts w:cs="Arial"/>
          <w:sz w:val="22"/>
          <w:szCs w:val="22"/>
        </w:rPr>
      </w:pPr>
    </w:p>
    <w:p w:rsidR="00D353FB" w:rsidRPr="002E1434" w:rsidRDefault="00D353FB" w:rsidP="004410A9">
      <w:pPr>
        <w:numPr>
          <w:ilvl w:val="0"/>
          <w:numId w:val="9"/>
        </w:numPr>
        <w:rPr>
          <w:rFonts w:cs="Arial"/>
          <w:sz w:val="22"/>
          <w:szCs w:val="22"/>
        </w:rPr>
      </w:pPr>
      <w:r>
        <w:rPr>
          <w:rFonts w:cs="Arial"/>
          <w:sz w:val="22"/>
          <w:szCs w:val="22"/>
        </w:rPr>
        <w:t>État d’avancement 2012 du Plan d’approvisionnement 2011-2020, section 4.1, page 21, lignes 19 à 21.</w:t>
      </w:r>
    </w:p>
    <w:p w:rsidR="00D353FB" w:rsidRPr="002E1434" w:rsidRDefault="00D353FB" w:rsidP="004410A9">
      <w:pPr>
        <w:rPr>
          <w:rFonts w:cs="Arial"/>
          <w:sz w:val="22"/>
          <w:szCs w:val="22"/>
        </w:rPr>
      </w:pPr>
    </w:p>
    <w:p w:rsidR="00C114E5" w:rsidRDefault="00C114E5" w:rsidP="004410A9">
      <w:pPr>
        <w:pStyle w:val="Prambule"/>
        <w:rPr>
          <w:rFonts w:cs="Arial"/>
          <w:sz w:val="22"/>
          <w:szCs w:val="22"/>
        </w:rPr>
      </w:pPr>
    </w:p>
    <w:p w:rsidR="00C114E5" w:rsidRDefault="00C114E5" w:rsidP="004410A9">
      <w:pPr>
        <w:pStyle w:val="Prambule"/>
        <w:rPr>
          <w:rFonts w:cs="Arial"/>
          <w:sz w:val="22"/>
          <w:szCs w:val="22"/>
        </w:rPr>
      </w:pPr>
    </w:p>
    <w:p w:rsidR="00D353FB" w:rsidRPr="002E1434" w:rsidRDefault="00D353FB" w:rsidP="004410A9">
      <w:pPr>
        <w:pStyle w:val="Prambule"/>
        <w:rPr>
          <w:rFonts w:cs="Arial"/>
          <w:sz w:val="22"/>
          <w:szCs w:val="22"/>
        </w:rPr>
      </w:pPr>
      <w:r w:rsidRPr="002E1434">
        <w:rPr>
          <w:rFonts w:cs="Arial"/>
          <w:sz w:val="22"/>
          <w:szCs w:val="22"/>
        </w:rPr>
        <w:lastRenderedPageBreak/>
        <w:t>Préambule :</w:t>
      </w:r>
    </w:p>
    <w:p w:rsidR="00D353FB" w:rsidRDefault="00D353FB" w:rsidP="0096449A">
      <w:pPr>
        <w:numPr>
          <w:ilvl w:val="0"/>
          <w:numId w:val="10"/>
        </w:numPr>
        <w:autoSpaceDE w:val="0"/>
        <w:autoSpaceDN w:val="0"/>
        <w:adjustRightInd w:val="0"/>
        <w:ind w:right="708"/>
        <w:jc w:val="both"/>
        <w:rPr>
          <w:rFonts w:cs="Arial"/>
          <w:sz w:val="22"/>
          <w:szCs w:val="22"/>
          <w:lang w:eastAsia="fr-CA"/>
        </w:rPr>
      </w:pPr>
      <w:r w:rsidRPr="002E1434">
        <w:rPr>
          <w:rFonts w:cs="Arial"/>
          <w:sz w:val="22"/>
          <w:szCs w:val="22"/>
          <w:lang w:eastAsia="fr-CA"/>
        </w:rPr>
        <w:t>«</w:t>
      </w:r>
      <w:r>
        <w:rPr>
          <w:rFonts w:cs="Arial"/>
          <w:sz w:val="22"/>
          <w:szCs w:val="22"/>
          <w:lang w:eastAsia="fr-CA"/>
        </w:rPr>
        <w:t xml:space="preserve"> </w:t>
      </w:r>
      <w:r w:rsidRPr="004410A9">
        <w:rPr>
          <w:i/>
          <w:sz w:val="22"/>
          <w:szCs w:val="22"/>
        </w:rPr>
        <w:t xml:space="preserve">Pour ce faire, l'énergie du contrat cyclable n'était plus différée sur tout l'horizon du plan, et l'énergie du contrat en base n'était pas différée pour les premières années du plan. Les quantités non différées devaient alors faire l'objet de </w:t>
      </w:r>
      <w:r w:rsidRPr="004410A9">
        <w:rPr>
          <w:i/>
          <w:sz w:val="22"/>
          <w:szCs w:val="22"/>
          <w:u w:val="single"/>
        </w:rPr>
        <w:t>transactions de vente avec le Producteur</w:t>
      </w:r>
      <w:r w:rsidRPr="004410A9">
        <w:rPr>
          <w:i/>
          <w:sz w:val="22"/>
          <w:szCs w:val="22"/>
        </w:rPr>
        <w:t>.</w:t>
      </w:r>
      <w:r>
        <w:rPr>
          <w:sz w:val="22"/>
          <w:szCs w:val="22"/>
        </w:rPr>
        <w:t xml:space="preserve"> </w:t>
      </w:r>
      <w:r w:rsidRPr="002E1434">
        <w:rPr>
          <w:rFonts w:cs="Arial"/>
          <w:sz w:val="22"/>
          <w:szCs w:val="22"/>
          <w:lang w:eastAsia="fr-CA"/>
        </w:rPr>
        <w:t>»</w:t>
      </w:r>
    </w:p>
    <w:p w:rsidR="00D353FB" w:rsidRDefault="00D353FB" w:rsidP="004410A9">
      <w:pPr>
        <w:autoSpaceDE w:val="0"/>
        <w:autoSpaceDN w:val="0"/>
        <w:adjustRightInd w:val="0"/>
        <w:ind w:left="708"/>
        <w:jc w:val="both"/>
        <w:rPr>
          <w:rFonts w:cs="Arial"/>
          <w:sz w:val="22"/>
          <w:szCs w:val="22"/>
          <w:lang w:eastAsia="fr-CA"/>
        </w:rPr>
      </w:pPr>
    </w:p>
    <w:p w:rsidR="00D353FB" w:rsidRDefault="00D353FB" w:rsidP="004410A9">
      <w:pPr>
        <w:numPr>
          <w:ilvl w:val="0"/>
          <w:numId w:val="10"/>
        </w:numPr>
        <w:autoSpaceDE w:val="0"/>
        <w:autoSpaceDN w:val="0"/>
        <w:adjustRightInd w:val="0"/>
        <w:jc w:val="both"/>
        <w:rPr>
          <w:rFonts w:cs="Arial"/>
          <w:sz w:val="22"/>
          <w:szCs w:val="22"/>
          <w:lang w:eastAsia="fr-CA"/>
        </w:rPr>
      </w:pPr>
      <w:r>
        <w:rPr>
          <w:rFonts w:cs="Arial"/>
          <w:sz w:val="22"/>
          <w:szCs w:val="22"/>
          <w:lang w:eastAsia="fr-CA"/>
        </w:rPr>
        <w:t>« </w:t>
      </w:r>
      <w:r w:rsidR="00B738C5">
        <w:rPr>
          <w:rFonts w:cs="Arial"/>
          <w:noProof/>
          <w:sz w:val="22"/>
          <w:szCs w:val="22"/>
          <w:lang w:eastAsia="fr-CA"/>
        </w:rPr>
        <w:drawing>
          <wp:inline distT="0" distB="0" distL="0" distR="0">
            <wp:extent cx="5457825" cy="12858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57825" cy="1285875"/>
                    </a:xfrm>
                    <a:prstGeom prst="rect">
                      <a:avLst/>
                    </a:prstGeom>
                    <a:noFill/>
                    <a:ln w="9525">
                      <a:noFill/>
                      <a:miter lim="800000"/>
                      <a:headEnd/>
                      <a:tailEnd/>
                    </a:ln>
                  </pic:spPr>
                </pic:pic>
              </a:graphicData>
            </a:graphic>
          </wp:inline>
        </w:drawing>
      </w:r>
      <w:r>
        <w:rPr>
          <w:rFonts w:cs="Arial"/>
          <w:sz w:val="22"/>
          <w:szCs w:val="22"/>
          <w:lang w:eastAsia="fr-CA"/>
        </w:rPr>
        <w:t> »</w:t>
      </w:r>
    </w:p>
    <w:p w:rsidR="00D353FB" w:rsidRDefault="00D353FB" w:rsidP="00002CA5">
      <w:pPr>
        <w:autoSpaceDE w:val="0"/>
        <w:autoSpaceDN w:val="0"/>
        <w:adjustRightInd w:val="0"/>
        <w:jc w:val="both"/>
        <w:rPr>
          <w:rFonts w:cs="Arial"/>
          <w:sz w:val="22"/>
          <w:szCs w:val="22"/>
          <w:lang w:eastAsia="fr-CA"/>
        </w:rPr>
      </w:pPr>
    </w:p>
    <w:p w:rsidR="00D353FB" w:rsidRPr="002E1434" w:rsidRDefault="00D353FB" w:rsidP="0096449A">
      <w:pPr>
        <w:autoSpaceDE w:val="0"/>
        <w:autoSpaceDN w:val="0"/>
        <w:adjustRightInd w:val="0"/>
        <w:ind w:left="1413" w:right="708" w:hanging="705"/>
        <w:jc w:val="both"/>
        <w:rPr>
          <w:rFonts w:cs="Arial"/>
          <w:sz w:val="22"/>
          <w:szCs w:val="22"/>
          <w:lang w:eastAsia="fr-CA"/>
        </w:rPr>
      </w:pPr>
      <w:r>
        <w:rPr>
          <w:rFonts w:cs="Arial"/>
          <w:sz w:val="22"/>
          <w:szCs w:val="22"/>
          <w:lang w:eastAsia="fr-CA"/>
        </w:rPr>
        <w:t>(iii)</w:t>
      </w:r>
      <w:r>
        <w:rPr>
          <w:rFonts w:cs="Arial"/>
          <w:sz w:val="22"/>
          <w:szCs w:val="22"/>
          <w:lang w:eastAsia="fr-CA"/>
        </w:rPr>
        <w:tab/>
        <w:t>« </w:t>
      </w:r>
      <w:r w:rsidRPr="00002CA5">
        <w:rPr>
          <w:rFonts w:cs="Arial"/>
          <w:i/>
          <w:sz w:val="22"/>
          <w:szCs w:val="22"/>
          <w:lang w:eastAsia="fr-CA"/>
        </w:rPr>
        <w:t>Par ailleurs, conformément à la décision D-2012-024, le Distributeur n'a pas eu recours aux transactions financières avec le Producteur en 2012 et n'entend pas y avoir recours de nouveau</w:t>
      </w:r>
      <w:r>
        <w:rPr>
          <w:rFonts w:cs="Arial"/>
          <w:sz w:val="22"/>
          <w:szCs w:val="22"/>
          <w:lang w:eastAsia="fr-CA"/>
        </w:rPr>
        <w:t>. »</w:t>
      </w:r>
    </w:p>
    <w:p w:rsidR="00D353FB" w:rsidRPr="002E1434" w:rsidRDefault="00D353FB" w:rsidP="0096449A">
      <w:pPr>
        <w:autoSpaceDE w:val="0"/>
        <w:autoSpaceDN w:val="0"/>
        <w:adjustRightInd w:val="0"/>
        <w:ind w:right="708" w:firstLine="708"/>
        <w:jc w:val="both"/>
        <w:rPr>
          <w:rFonts w:cs="Arial"/>
          <w:i/>
          <w:sz w:val="22"/>
          <w:szCs w:val="22"/>
          <w:lang w:eastAsia="fr-CA"/>
        </w:rPr>
      </w:pPr>
    </w:p>
    <w:p w:rsidR="00D353FB" w:rsidRPr="002E1434" w:rsidRDefault="00D353FB" w:rsidP="004410A9">
      <w:pPr>
        <w:pStyle w:val="Corpsdetexte"/>
        <w:spacing w:line="240" w:lineRule="auto"/>
        <w:rPr>
          <w:rFonts w:cs="Arial"/>
          <w:b/>
          <w:sz w:val="22"/>
          <w:szCs w:val="22"/>
        </w:rPr>
      </w:pPr>
      <w:r w:rsidRPr="002E1434">
        <w:rPr>
          <w:rFonts w:cs="Arial"/>
          <w:b/>
          <w:sz w:val="22"/>
          <w:szCs w:val="22"/>
        </w:rPr>
        <w:t>Demandes : </w:t>
      </w:r>
    </w:p>
    <w:p w:rsidR="00D353FB" w:rsidRPr="002E1434" w:rsidRDefault="00D353FB" w:rsidP="004410A9">
      <w:pPr>
        <w:pStyle w:val="Corpsdetexte"/>
        <w:spacing w:line="240" w:lineRule="auto"/>
        <w:ind w:left="709" w:hanging="709"/>
        <w:rPr>
          <w:rFonts w:cs="Arial"/>
          <w:sz w:val="22"/>
          <w:szCs w:val="22"/>
        </w:rPr>
      </w:pPr>
      <w:r>
        <w:rPr>
          <w:rFonts w:cs="Arial"/>
          <w:b/>
          <w:sz w:val="22"/>
          <w:szCs w:val="22"/>
        </w:rPr>
        <w:t>8</w:t>
      </w:r>
      <w:r w:rsidRPr="002E1434">
        <w:rPr>
          <w:rFonts w:cs="Arial"/>
          <w:b/>
          <w:sz w:val="22"/>
          <w:szCs w:val="22"/>
        </w:rPr>
        <w:t>.1</w:t>
      </w:r>
      <w:r w:rsidRPr="002E1434">
        <w:rPr>
          <w:rFonts w:cs="Arial"/>
          <w:b/>
          <w:sz w:val="22"/>
          <w:szCs w:val="22"/>
        </w:rPr>
        <w:tab/>
      </w:r>
      <w:r w:rsidRPr="002E1434">
        <w:rPr>
          <w:rFonts w:cs="Arial"/>
          <w:sz w:val="22"/>
          <w:szCs w:val="22"/>
        </w:rPr>
        <w:t xml:space="preserve">Veuillez </w:t>
      </w:r>
      <w:r>
        <w:rPr>
          <w:rFonts w:cs="Arial"/>
          <w:sz w:val="22"/>
          <w:szCs w:val="22"/>
        </w:rPr>
        <w:t>indiquer si les transactions dont il est question à la référence (i) sont du même type que celles de la référence (ii). Dans la négative, veuillez expliquer la différence.</w:t>
      </w:r>
    </w:p>
    <w:p w:rsidR="00D353FB" w:rsidRDefault="00D353FB" w:rsidP="004410A9">
      <w:pPr>
        <w:pStyle w:val="Corpsdetexte"/>
        <w:spacing w:line="240" w:lineRule="auto"/>
        <w:ind w:left="709" w:hanging="709"/>
        <w:rPr>
          <w:rFonts w:cs="Arial"/>
          <w:sz w:val="22"/>
          <w:szCs w:val="22"/>
        </w:rPr>
      </w:pPr>
      <w:r>
        <w:rPr>
          <w:rFonts w:cs="Arial"/>
          <w:b/>
          <w:sz w:val="22"/>
          <w:szCs w:val="22"/>
        </w:rPr>
        <w:t>8</w:t>
      </w:r>
      <w:r w:rsidRPr="002E1434">
        <w:rPr>
          <w:rFonts w:cs="Arial"/>
          <w:b/>
          <w:sz w:val="22"/>
          <w:szCs w:val="22"/>
        </w:rPr>
        <w:t>.2</w:t>
      </w:r>
      <w:r w:rsidRPr="002E1434">
        <w:rPr>
          <w:rFonts w:cs="Arial"/>
          <w:b/>
          <w:sz w:val="22"/>
          <w:szCs w:val="22"/>
        </w:rPr>
        <w:tab/>
      </w:r>
      <w:r w:rsidRPr="002E1434">
        <w:rPr>
          <w:rFonts w:cs="Arial"/>
          <w:sz w:val="22"/>
          <w:szCs w:val="22"/>
        </w:rPr>
        <w:t xml:space="preserve">Veuillez </w:t>
      </w:r>
      <w:r>
        <w:rPr>
          <w:rFonts w:cs="Arial"/>
          <w:sz w:val="22"/>
          <w:szCs w:val="22"/>
        </w:rPr>
        <w:t>expliquer pourquoi le Distributeur ne planifie plus avoir recours aux transactions financières du même type que celles mentionnées à la référence (ii).</w:t>
      </w:r>
    </w:p>
    <w:p w:rsidR="00D353FB" w:rsidRPr="004410A9" w:rsidRDefault="00D353FB" w:rsidP="004410A9">
      <w:pPr>
        <w:pStyle w:val="Corpsdetexte"/>
        <w:spacing w:line="240" w:lineRule="auto"/>
        <w:ind w:left="709" w:hanging="709"/>
        <w:rPr>
          <w:rFonts w:cs="Arial"/>
          <w:sz w:val="22"/>
          <w:szCs w:val="22"/>
        </w:rPr>
      </w:pPr>
      <w:r>
        <w:rPr>
          <w:rFonts w:cs="Arial"/>
          <w:b/>
          <w:sz w:val="22"/>
          <w:szCs w:val="22"/>
        </w:rPr>
        <w:t>8.3</w:t>
      </w:r>
      <w:r>
        <w:rPr>
          <w:rFonts w:cs="Arial"/>
          <w:b/>
          <w:sz w:val="22"/>
          <w:szCs w:val="22"/>
        </w:rPr>
        <w:tab/>
      </w:r>
      <w:r>
        <w:rPr>
          <w:rFonts w:cs="Arial"/>
          <w:sz w:val="22"/>
          <w:szCs w:val="22"/>
        </w:rPr>
        <w:t>Veuillez expliquer en quoi le fait que le Distributeur n’entend pas avoir recours de nouveau aux transactions financières avec le Producteur le libère-t-il de respecter la décision de la Régie de la référence (ii).</w:t>
      </w:r>
    </w:p>
    <w:p w:rsidR="00D353FB" w:rsidRDefault="00387015" w:rsidP="004410A9">
      <w:pPr>
        <w:pStyle w:val="Corpsdetexte"/>
        <w:spacing w:line="240" w:lineRule="auto"/>
        <w:ind w:left="709" w:hanging="709"/>
        <w:rPr>
          <w:rFonts w:cs="Arial"/>
          <w:sz w:val="22"/>
          <w:szCs w:val="22"/>
        </w:rPr>
      </w:pPr>
      <w:r>
        <w:rPr>
          <w:rFonts w:cs="Arial"/>
          <w:sz w:val="22"/>
          <w:szCs w:val="22"/>
        </w:rPr>
        <w:br w:type="page"/>
      </w:r>
    </w:p>
    <w:p w:rsidR="00D353FB" w:rsidRPr="00BE67FA" w:rsidRDefault="00D353FB" w:rsidP="0085363A">
      <w:pPr>
        <w:pStyle w:val="Corpsdetexte"/>
        <w:spacing w:line="240" w:lineRule="auto"/>
        <w:ind w:left="709" w:hanging="709"/>
        <w:jc w:val="center"/>
        <w:rPr>
          <w:rFonts w:cs="Arial"/>
          <w:sz w:val="22"/>
          <w:szCs w:val="22"/>
        </w:rPr>
      </w:pPr>
      <w:r>
        <w:rPr>
          <w:rFonts w:cs="Arial"/>
          <w:b/>
          <w:sz w:val="22"/>
          <w:szCs w:val="22"/>
        </w:rPr>
        <w:t>DÉVELOPPEMENT DE NOUVEAUX MARCHÉS</w:t>
      </w:r>
    </w:p>
    <w:p w:rsidR="00D353FB" w:rsidRPr="002E1434" w:rsidRDefault="00D353FB" w:rsidP="0085363A">
      <w:pPr>
        <w:rPr>
          <w:rFonts w:cs="Arial"/>
          <w:sz w:val="22"/>
          <w:szCs w:val="22"/>
        </w:rPr>
      </w:pPr>
    </w:p>
    <w:p w:rsidR="00D353FB" w:rsidRPr="002E1434" w:rsidRDefault="00D353FB" w:rsidP="0085363A">
      <w:pPr>
        <w:pStyle w:val="Rfrence"/>
        <w:numPr>
          <w:ilvl w:val="0"/>
          <w:numId w:val="0"/>
        </w:numPr>
        <w:ind w:left="567" w:hanging="567"/>
        <w:rPr>
          <w:rFonts w:cs="Arial"/>
          <w:sz w:val="22"/>
          <w:szCs w:val="22"/>
        </w:rPr>
      </w:pPr>
      <w:r>
        <w:rPr>
          <w:rFonts w:cs="Arial"/>
          <w:sz w:val="22"/>
          <w:szCs w:val="22"/>
        </w:rPr>
        <w:t>9</w:t>
      </w:r>
      <w:r w:rsidRPr="002E1434">
        <w:rPr>
          <w:rFonts w:cs="Arial"/>
          <w:sz w:val="22"/>
          <w:szCs w:val="22"/>
        </w:rPr>
        <w:t>.</w:t>
      </w:r>
      <w:r w:rsidRPr="002E1434">
        <w:rPr>
          <w:rFonts w:cs="Arial"/>
          <w:sz w:val="22"/>
          <w:szCs w:val="22"/>
        </w:rPr>
        <w:tab/>
        <w:t>Référence :</w:t>
      </w:r>
    </w:p>
    <w:p w:rsidR="00D353FB" w:rsidRPr="002E1434" w:rsidRDefault="00D353FB" w:rsidP="0085363A">
      <w:pPr>
        <w:ind w:left="360"/>
        <w:rPr>
          <w:rFonts w:cs="Arial"/>
          <w:sz w:val="22"/>
          <w:szCs w:val="22"/>
        </w:rPr>
      </w:pPr>
    </w:p>
    <w:p w:rsidR="00D353FB" w:rsidRPr="002E1434" w:rsidRDefault="00D353FB" w:rsidP="0085363A">
      <w:pPr>
        <w:ind w:left="705"/>
        <w:rPr>
          <w:rFonts w:cs="Arial"/>
          <w:sz w:val="22"/>
          <w:szCs w:val="22"/>
        </w:rPr>
      </w:pPr>
      <w:r w:rsidRPr="002E1434">
        <w:rPr>
          <w:rFonts w:cs="Arial"/>
          <w:sz w:val="22"/>
          <w:szCs w:val="22"/>
        </w:rPr>
        <w:t>B-000</w:t>
      </w:r>
      <w:r>
        <w:rPr>
          <w:rFonts w:cs="Arial"/>
          <w:sz w:val="22"/>
          <w:szCs w:val="22"/>
        </w:rPr>
        <w:t>5</w:t>
      </w:r>
      <w:r w:rsidRPr="002E1434">
        <w:rPr>
          <w:rFonts w:cs="Arial"/>
          <w:sz w:val="22"/>
          <w:szCs w:val="22"/>
        </w:rPr>
        <w:t xml:space="preserve">, HQD-1, document 1, page </w:t>
      </w:r>
      <w:r>
        <w:rPr>
          <w:rFonts w:cs="Arial"/>
          <w:sz w:val="22"/>
          <w:szCs w:val="22"/>
        </w:rPr>
        <w:t>30</w:t>
      </w:r>
      <w:r w:rsidRPr="002E1434">
        <w:rPr>
          <w:rFonts w:cs="Arial"/>
          <w:sz w:val="22"/>
          <w:szCs w:val="22"/>
        </w:rPr>
        <w:t>.</w:t>
      </w:r>
    </w:p>
    <w:p w:rsidR="00D353FB" w:rsidRPr="002E1434" w:rsidRDefault="00D353FB" w:rsidP="0085363A">
      <w:pPr>
        <w:rPr>
          <w:rFonts w:cs="Arial"/>
          <w:sz w:val="22"/>
          <w:szCs w:val="22"/>
        </w:rPr>
      </w:pPr>
    </w:p>
    <w:p w:rsidR="00D353FB" w:rsidRPr="002E1434" w:rsidRDefault="00D353FB" w:rsidP="0085363A">
      <w:pPr>
        <w:rPr>
          <w:rFonts w:cs="Arial"/>
          <w:sz w:val="22"/>
          <w:szCs w:val="22"/>
        </w:rPr>
      </w:pPr>
    </w:p>
    <w:p w:rsidR="00D353FB" w:rsidRPr="002E1434" w:rsidRDefault="00D353FB" w:rsidP="0085363A">
      <w:pPr>
        <w:pStyle w:val="Prambule"/>
        <w:rPr>
          <w:rFonts w:cs="Arial"/>
          <w:sz w:val="22"/>
          <w:szCs w:val="22"/>
        </w:rPr>
      </w:pPr>
      <w:r w:rsidRPr="002E1434">
        <w:rPr>
          <w:rFonts w:cs="Arial"/>
          <w:sz w:val="22"/>
          <w:szCs w:val="22"/>
        </w:rPr>
        <w:t>Préambule :</w:t>
      </w:r>
    </w:p>
    <w:p w:rsidR="00D353FB" w:rsidRPr="00D355E4" w:rsidRDefault="00D353FB" w:rsidP="0096449A">
      <w:pPr>
        <w:autoSpaceDE w:val="0"/>
        <w:autoSpaceDN w:val="0"/>
        <w:adjustRightInd w:val="0"/>
        <w:ind w:left="1134" w:right="708"/>
        <w:rPr>
          <w:rFonts w:cs="Arial"/>
          <w:b/>
          <w:bCs/>
          <w:i/>
          <w:sz w:val="22"/>
          <w:szCs w:val="22"/>
          <w:lang w:eastAsia="fr-CA"/>
        </w:rPr>
      </w:pPr>
      <w:r w:rsidRPr="002E1434">
        <w:rPr>
          <w:rFonts w:cs="Arial"/>
          <w:sz w:val="22"/>
          <w:szCs w:val="22"/>
          <w:lang w:eastAsia="fr-CA"/>
        </w:rPr>
        <w:t>«</w:t>
      </w:r>
      <w:r>
        <w:rPr>
          <w:rFonts w:cs="Arial"/>
          <w:sz w:val="22"/>
          <w:szCs w:val="22"/>
          <w:lang w:eastAsia="fr-CA"/>
        </w:rPr>
        <w:t xml:space="preserve"> </w:t>
      </w:r>
      <w:r w:rsidRPr="00D355E4">
        <w:rPr>
          <w:rFonts w:cs="Arial"/>
          <w:b/>
          <w:bCs/>
          <w:i/>
          <w:sz w:val="22"/>
          <w:szCs w:val="22"/>
          <w:lang w:eastAsia="fr-CA"/>
        </w:rPr>
        <w:t>4.5. Développement de nouveaux marchés</w:t>
      </w:r>
    </w:p>
    <w:p w:rsidR="00D353FB" w:rsidRPr="00D355E4" w:rsidRDefault="00D353FB" w:rsidP="0096449A">
      <w:pPr>
        <w:autoSpaceDE w:val="0"/>
        <w:autoSpaceDN w:val="0"/>
        <w:adjustRightInd w:val="0"/>
        <w:ind w:left="1134" w:right="708"/>
        <w:jc w:val="both"/>
        <w:rPr>
          <w:rFonts w:cs="Arial"/>
          <w:i/>
          <w:sz w:val="22"/>
          <w:szCs w:val="22"/>
          <w:lang w:eastAsia="fr-CA"/>
        </w:rPr>
      </w:pPr>
      <w:r w:rsidRPr="00D355E4">
        <w:rPr>
          <w:rFonts w:cs="Arial"/>
          <w:i/>
          <w:sz w:val="22"/>
          <w:szCs w:val="22"/>
          <w:lang w:eastAsia="fr-CA"/>
        </w:rPr>
        <w:t xml:space="preserve">Le 7 octobre 2013, le gouvernement du Québec a annoncé le lancement de la Politique économique </w:t>
      </w:r>
      <w:r w:rsidRPr="00D355E4">
        <w:rPr>
          <w:rFonts w:cs="Arial"/>
          <w:i/>
          <w:iCs/>
          <w:sz w:val="22"/>
          <w:szCs w:val="22"/>
          <w:lang w:eastAsia="fr-CA"/>
        </w:rPr>
        <w:t>Priorité Emploi</w:t>
      </w:r>
      <w:r w:rsidRPr="00D355E4">
        <w:rPr>
          <w:rFonts w:cs="Arial"/>
          <w:i/>
          <w:sz w:val="22"/>
          <w:szCs w:val="22"/>
          <w:lang w:eastAsia="fr-CA"/>
        </w:rPr>
        <w:t>. Parmi les mesures mises de l'avant par cette politique figure l'utilisation des surplus énergétiques du Distributeur au cours des dix prochaines années afin de stimuler la création d'emplois et les investissements au Québec dans certains créneaux identifiés. Cette mesure représente une opportunité intéressante qui permettra d'écouler une portion importante des surplus au cours de cette période et par le fait même, de maximiser l'utilisation du volume d'électricité patrimoniale. Afin d'illustrer l'impact de cette initiative sur les surplus énergétiques, le Distributeur présente au tableau 4-4 différents scénarios pour la période couverte par le Plan</w:t>
      </w:r>
      <w:r w:rsidRPr="00D355E4">
        <w:rPr>
          <w:i/>
          <w:sz w:val="22"/>
          <w:szCs w:val="22"/>
        </w:rPr>
        <w:t>.</w:t>
      </w:r>
      <w:r w:rsidRPr="00D355E4">
        <w:rPr>
          <w:rFonts w:cs="Arial"/>
          <w:i/>
          <w:sz w:val="22"/>
          <w:szCs w:val="22"/>
          <w:lang w:eastAsia="fr-CA"/>
        </w:rPr>
        <w:t> </w:t>
      </w:r>
    </w:p>
    <w:p w:rsidR="00D353FB" w:rsidRDefault="00D353FB" w:rsidP="00D355E4">
      <w:pPr>
        <w:autoSpaceDE w:val="0"/>
        <w:autoSpaceDN w:val="0"/>
        <w:adjustRightInd w:val="0"/>
        <w:ind w:left="708"/>
        <w:jc w:val="both"/>
        <w:rPr>
          <w:rFonts w:cs="Arial"/>
          <w:sz w:val="22"/>
          <w:szCs w:val="22"/>
          <w:lang w:eastAsia="fr-CA"/>
        </w:rPr>
      </w:pPr>
    </w:p>
    <w:p w:rsidR="00D353FB" w:rsidRPr="00D355E4" w:rsidRDefault="00B738C5" w:rsidP="00D355E4">
      <w:pPr>
        <w:autoSpaceDE w:val="0"/>
        <w:autoSpaceDN w:val="0"/>
        <w:adjustRightInd w:val="0"/>
        <w:ind w:left="708"/>
        <w:jc w:val="both"/>
        <w:rPr>
          <w:rFonts w:cs="Arial"/>
          <w:sz w:val="22"/>
          <w:szCs w:val="22"/>
          <w:lang w:eastAsia="fr-CA"/>
        </w:rPr>
      </w:pPr>
      <w:r>
        <w:rPr>
          <w:rFonts w:cs="Arial"/>
          <w:noProof/>
          <w:sz w:val="22"/>
          <w:szCs w:val="22"/>
          <w:lang w:eastAsia="fr-CA"/>
        </w:rPr>
        <w:drawing>
          <wp:inline distT="0" distB="0" distL="0" distR="0">
            <wp:extent cx="5457825" cy="140017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457825" cy="1400175"/>
                    </a:xfrm>
                    <a:prstGeom prst="rect">
                      <a:avLst/>
                    </a:prstGeom>
                    <a:noFill/>
                    <a:ln w="9525">
                      <a:noFill/>
                      <a:miter lim="800000"/>
                      <a:headEnd/>
                      <a:tailEnd/>
                    </a:ln>
                  </pic:spPr>
                </pic:pic>
              </a:graphicData>
            </a:graphic>
          </wp:inline>
        </w:drawing>
      </w:r>
    </w:p>
    <w:p w:rsidR="00D353FB" w:rsidRDefault="00D353FB" w:rsidP="00D355E4">
      <w:pPr>
        <w:autoSpaceDE w:val="0"/>
        <w:autoSpaceDN w:val="0"/>
        <w:adjustRightInd w:val="0"/>
        <w:ind w:left="708"/>
        <w:jc w:val="both"/>
        <w:rPr>
          <w:rFonts w:cs="Arial"/>
          <w:sz w:val="22"/>
          <w:szCs w:val="22"/>
          <w:lang w:eastAsia="fr-CA"/>
        </w:rPr>
      </w:pPr>
    </w:p>
    <w:p w:rsidR="00D353FB" w:rsidRPr="002E1434" w:rsidRDefault="00D353FB" w:rsidP="0096449A">
      <w:pPr>
        <w:autoSpaceDE w:val="0"/>
        <w:autoSpaceDN w:val="0"/>
        <w:adjustRightInd w:val="0"/>
        <w:ind w:left="1134" w:right="708"/>
        <w:jc w:val="both"/>
        <w:rPr>
          <w:rFonts w:cs="Arial"/>
          <w:sz w:val="22"/>
          <w:szCs w:val="22"/>
          <w:lang w:eastAsia="fr-CA"/>
        </w:rPr>
      </w:pPr>
      <w:r w:rsidRPr="00D355E4">
        <w:rPr>
          <w:rFonts w:cs="Arial"/>
          <w:i/>
          <w:sz w:val="22"/>
          <w:szCs w:val="22"/>
          <w:lang w:eastAsia="fr-CA"/>
        </w:rPr>
        <w:t xml:space="preserve">Ainsi, à l'exception du scénario accéléré, le Distributeur disposerait de suffisamment de surplus énergétiques afin de répondre aux nouveaux besoins sur l'horizon du Plan. En fonction de l'atteinte des objectifs de la Politique économique, </w:t>
      </w:r>
      <w:r w:rsidRPr="00D355E4">
        <w:rPr>
          <w:rFonts w:cs="Arial"/>
          <w:i/>
          <w:sz w:val="22"/>
          <w:szCs w:val="22"/>
          <w:u w:val="single"/>
          <w:lang w:eastAsia="fr-CA"/>
        </w:rPr>
        <w:t>le Distributeur intègrera progressivement à sa planification les projets qui auront reçus les approbations requises</w:t>
      </w:r>
      <w:r w:rsidRPr="00D355E4">
        <w:rPr>
          <w:rFonts w:cs="Arial"/>
          <w:i/>
          <w:sz w:val="22"/>
          <w:szCs w:val="22"/>
          <w:lang w:eastAsia="fr-CA"/>
        </w:rPr>
        <w:t>.</w:t>
      </w:r>
      <w:r>
        <w:rPr>
          <w:rFonts w:cs="Arial"/>
          <w:sz w:val="22"/>
          <w:szCs w:val="22"/>
          <w:lang w:eastAsia="fr-CA"/>
        </w:rPr>
        <w:t xml:space="preserve"> </w:t>
      </w:r>
      <w:r w:rsidRPr="002E1434">
        <w:rPr>
          <w:rFonts w:cs="Arial"/>
          <w:sz w:val="22"/>
          <w:szCs w:val="22"/>
          <w:lang w:eastAsia="fr-CA"/>
        </w:rPr>
        <w:t>»</w:t>
      </w:r>
      <w:r>
        <w:rPr>
          <w:rFonts w:cs="Arial"/>
          <w:sz w:val="22"/>
          <w:szCs w:val="22"/>
          <w:lang w:eastAsia="fr-CA"/>
        </w:rPr>
        <w:t xml:space="preserve"> (Nous soulignons)</w:t>
      </w:r>
    </w:p>
    <w:p w:rsidR="00D353FB" w:rsidRPr="002E1434" w:rsidRDefault="00D353FB" w:rsidP="0096449A">
      <w:pPr>
        <w:autoSpaceDE w:val="0"/>
        <w:autoSpaceDN w:val="0"/>
        <w:adjustRightInd w:val="0"/>
        <w:ind w:left="1134" w:right="708"/>
        <w:jc w:val="both"/>
        <w:rPr>
          <w:rFonts w:cs="Arial"/>
          <w:i/>
          <w:sz w:val="22"/>
          <w:szCs w:val="22"/>
          <w:lang w:eastAsia="fr-CA"/>
        </w:rPr>
      </w:pPr>
    </w:p>
    <w:p w:rsidR="00D353FB" w:rsidRPr="002E1434" w:rsidRDefault="00D353FB" w:rsidP="0085363A">
      <w:pPr>
        <w:pStyle w:val="Corpsdetexte"/>
        <w:spacing w:line="240" w:lineRule="auto"/>
        <w:rPr>
          <w:rFonts w:cs="Arial"/>
          <w:b/>
          <w:sz w:val="22"/>
          <w:szCs w:val="22"/>
        </w:rPr>
      </w:pPr>
      <w:r w:rsidRPr="002E1434">
        <w:rPr>
          <w:rFonts w:cs="Arial"/>
          <w:b/>
          <w:sz w:val="22"/>
          <w:szCs w:val="22"/>
        </w:rPr>
        <w:t>Demandes : </w:t>
      </w:r>
    </w:p>
    <w:p w:rsidR="00D353FB" w:rsidRDefault="00D353FB" w:rsidP="0085363A">
      <w:pPr>
        <w:pStyle w:val="Corpsdetexte"/>
        <w:spacing w:line="240" w:lineRule="auto"/>
        <w:ind w:left="709" w:hanging="709"/>
        <w:rPr>
          <w:rFonts w:cs="Arial"/>
          <w:sz w:val="22"/>
          <w:szCs w:val="22"/>
        </w:rPr>
      </w:pPr>
      <w:r>
        <w:rPr>
          <w:rFonts w:cs="Arial"/>
          <w:b/>
          <w:sz w:val="22"/>
          <w:szCs w:val="22"/>
        </w:rPr>
        <w:t>9</w:t>
      </w:r>
      <w:r w:rsidRPr="002E1434">
        <w:rPr>
          <w:rFonts w:cs="Arial"/>
          <w:b/>
          <w:sz w:val="22"/>
          <w:szCs w:val="22"/>
        </w:rPr>
        <w:t>.1</w:t>
      </w:r>
      <w:r w:rsidRPr="002E1434">
        <w:rPr>
          <w:rFonts w:cs="Arial"/>
          <w:b/>
          <w:sz w:val="22"/>
          <w:szCs w:val="22"/>
        </w:rPr>
        <w:tab/>
      </w:r>
      <w:r w:rsidRPr="002E1434">
        <w:rPr>
          <w:rFonts w:cs="Arial"/>
          <w:sz w:val="22"/>
          <w:szCs w:val="22"/>
        </w:rPr>
        <w:t xml:space="preserve">Veuillez </w:t>
      </w:r>
      <w:r>
        <w:rPr>
          <w:rFonts w:cs="Arial"/>
          <w:sz w:val="22"/>
          <w:szCs w:val="22"/>
        </w:rPr>
        <w:t>indiquer si les divers tableaux et stratégies du présent Plan d’approvisionnement prennent en compte le scénario intermédiaire de la référence. Dans la négative, veuillez expliquer pourquoi.</w:t>
      </w:r>
    </w:p>
    <w:p w:rsidR="00D353FB" w:rsidRDefault="00D353FB" w:rsidP="0085363A">
      <w:pPr>
        <w:pStyle w:val="Corpsdetexte"/>
        <w:spacing w:line="240" w:lineRule="auto"/>
        <w:ind w:left="709" w:hanging="709"/>
        <w:rPr>
          <w:rFonts w:cs="Arial"/>
          <w:sz w:val="22"/>
          <w:szCs w:val="22"/>
        </w:rPr>
      </w:pPr>
      <w:r w:rsidRPr="00D355E4">
        <w:rPr>
          <w:rFonts w:cs="Arial"/>
          <w:b/>
          <w:sz w:val="22"/>
          <w:szCs w:val="22"/>
        </w:rPr>
        <w:lastRenderedPageBreak/>
        <w:t>9.2</w:t>
      </w:r>
      <w:r>
        <w:rPr>
          <w:rFonts w:cs="Arial"/>
          <w:sz w:val="22"/>
          <w:szCs w:val="22"/>
        </w:rPr>
        <w:tab/>
        <w:t>Veuillez indiquer si le Distributeur considère dans sa prévision de la demande du présent Plan des éléments qui n’ont pas reçu les approbations requises. Dans l’affirmative, veuillez indiquer lesquels.</w:t>
      </w:r>
    </w:p>
    <w:p w:rsidR="00D353FB" w:rsidRPr="0085363A" w:rsidRDefault="00D353FB" w:rsidP="0085363A">
      <w:pPr>
        <w:pStyle w:val="Corpsdetexte"/>
        <w:spacing w:line="240" w:lineRule="auto"/>
        <w:ind w:left="709" w:hanging="709"/>
        <w:rPr>
          <w:rFonts w:cs="Arial"/>
          <w:sz w:val="22"/>
          <w:szCs w:val="22"/>
        </w:rPr>
      </w:pPr>
      <w:r>
        <w:rPr>
          <w:rFonts w:cs="Arial"/>
          <w:b/>
          <w:sz w:val="22"/>
          <w:szCs w:val="22"/>
        </w:rPr>
        <w:t>9.3</w:t>
      </w:r>
      <w:r>
        <w:rPr>
          <w:rFonts w:cs="Arial"/>
          <w:b/>
          <w:sz w:val="22"/>
          <w:szCs w:val="22"/>
        </w:rPr>
        <w:tab/>
      </w:r>
      <w:r>
        <w:rPr>
          <w:rFonts w:cs="Arial"/>
          <w:sz w:val="22"/>
          <w:szCs w:val="22"/>
        </w:rPr>
        <w:t>Veuillez fournir les hypothèses qui sont à la base de chacun des trois scénarios de la référence.</w:t>
      </w:r>
    </w:p>
    <w:p w:rsidR="00D353FB" w:rsidRDefault="00D353FB" w:rsidP="0085363A">
      <w:pPr>
        <w:pStyle w:val="Corpsdetexte"/>
        <w:spacing w:line="240" w:lineRule="auto"/>
        <w:ind w:left="709" w:hanging="709"/>
        <w:rPr>
          <w:rFonts w:cs="Arial"/>
          <w:sz w:val="22"/>
          <w:szCs w:val="22"/>
        </w:rPr>
      </w:pPr>
      <w:r>
        <w:rPr>
          <w:rFonts w:cs="Arial"/>
          <w:b/>
          <w:sz w:val="22"/>
          <w:szCs w:val="22"/>
        </w:rPr>
        <w:t>9.4</w:t>
      </w:r>
      <w:r w:rsidRPr="002E1434">
        <w:rPr>
          <w:rFonts w:cs="Arial"/>
          <w:b/>
          <w:sz w:val="22"/>
          <w:szCs w:val="22"/>
        </w:rPr>
        <w:tab/>
      </w:r>
      <w:r w:rsidRPr="002E1434">
        <w:rPr>
          <w:rFonts w:cs="Arial"/>
          <w:sz w:val="22"/>
          <w:szCs w:val="22"/>
        </w:rPr>
        <w:t>Veuillez</w:t>
      </w:r>
      <w:r>
        <w:rPr>
          <w:rFonts w:cs="Arial"/>
          <w:sz w:val="22"/>
          <w:szCs w:val="22"/>
        </w:rPr>
        <w:t xml:space="preserve"> fournir les deux tableaux de la pièce B-0008, HQD-1, document 2.3, page 41</w:t>
      </w:r>
      <w:r w:rsidR="00B57831">
        <w:rPr>
          <w:rFonts w:cs="Arial"/>
          <w:sz w:val="22"/>
          <w:szCs w:val="22"/>
        </w:rPr>
        <w:t>,</w:t>
      </w:r>
      <w:r>
        <w:rPr>
          <w:rFonts w:cs="Arial"/>
          <w:sz w:val="22"/>
          <w:szCs w:val="22"/>
        </w:rPr>
        <w:t xml:space="preserve"> en intégrant dans la prévision de la demande du présent Plan le scénario intermédiaire de la référence.</w:t>
      </w:r>
    </w:p>
    <w:p w:rsidR="00D353FB" w:rsidRPr="0070437A" w:rsidRDefault="00D353FB" w:rsidP="0085363A">
      <w:pPr>
        <w:pStyle w:val="Corpsdetexte"/>
        <w:spacing w:line="240" w:lineRule="auto"/>
        <w:ind w:left="709" w:hanging="709"/>
        <w:rPr>
          <w:rFonts w:cs="Arial"/>
          <w:sz w:val="22"/>
          <w:szCs w:val="22"/>
        </w:rPr>
      </w:pPr>
      <w:r>
        <w:rPr>
          <w:rFonts w:cs="Arial"/>
          <w:b/>
          <w:sz w:val="22"/>
          <w:szCs w:val="22"/>
        </w:rPr>
        <w:t>9.5</w:t>
      </w:r>
      <w:r>
        <w:rPr>
          <w:rFonts w:cs="Arial"/>
          <w:b/>
          <w:sz w:val="22"/>
          <w:szCs w:val="22"/>
        </w:rPr>
        <w:tab/>
      </w:r>
      <w:r>
        <w:rPr>
          <w:rFonts w:cs="Arial"/>
          <w:sz w:val="22"/>
          <w:szCs w:val="22"/>
        </w:rPr>
        <w:t>Veuillez indiquer l’impact en puissance pour chaque hiver de l’horizon du Plan de chacun des trois scénarios de la référence.</w:t>
      </w:r>
    </w:p>
    <w:p w:rsidR="00D353FB" w:rsidRDefault="00B57831" w:rsidP="009D66D9">
      <w:pPr>
        <w:pStyle w:val="Corpsdetexte"/>
        <w:spacing w:line="240" w:lineRule="auto"/>
        <w:ind w:left="709" w:hanging="709"/>
        <w:rPr>
          <w:rFonts w:cs="Arial"/>
          <w:b/>
          <w:sz w:val="22"/>
          <w:szCs w:val="22"/>
        </w:rPr>
      </w:pPr>
      <w:r>
        <w:rPr>
          <w:rFonts w:cs="Arial"/>
          <w:b/>
          <w:sz w:val="22"/>
          <w:szCs w:val="22"/>
        </w:rPr>
        <w:br w:type="page"/>
      </w:r>
    </w:p>
    <w:p w:rsidR="00D353FB" w:rsidRPr="00BE67FA" w:rsidRDefault="00D353FB" w:rsidP="00BE67FA">
      <w:pPr>
        <w:pStyle w:val="Corpsdetexte"/>
        <w:spacing w:line="240" w:lineRule="auto"/>
        <w:ind w:left="709" w:hanging="709"/>
        <w:jc w:val="center"/>
        <w:rPr>
          <w:rFonts w:cs="Arial"/>
          <w:sz w:val="22"/>
          <w:szCs w:val="22"/>
        </w:rPr>
      </w:pPr>
      <w:r w:rsidRPr="00BE67FA">
        <w:rPr>
          <w:rFonts w:cs="Arial"/>
          <w:b/>
          <w:sz w:val="22"/>
          <w:szCs w:val="22"/>
        </w:rPr>
        <w:t>ÉLECTRICITÉ INTERRUPTIBLE</w:t>
      </w:r>
    </w:p>
    <w:p w:rsidR="00D353FB" w:rsidRPr="002E1434" w:rsidRDefault="00D353FB" w:rsidP="00CD2740">
      <w:pPr>
        <w:rPr>
          <w:rFonts w:cs="Arial"/>
          <w:sz w:val="22"/>
          <w:szCs w:val="22"/>
        </w:rPr>
      </w:pPr>
    </w:p>
    <w:p w:rsidR="00D353FB" w:rsidRPr="002E1434" w:rsidRDefault="00D353FB" w:rsidP="00CD2740">
      <w:pPr>
        <w:pStyle w:val="Rfrence"/>
        <w:numPr>
          <w:ilvl w:val="0"/>
          <w:numId w:val="0"/>
        </w:numPr>
        <w:ind w:left="567" w:hanging="567"/>
        <w:rPr>
          <w:rFonts w:cs="Arial"/>
          <w:sz w:val="22"/>
          <w:szCs w:val="22"/>
        </w:rPr>
      </w:pPr>
      <w:r>
        <w:rPr>
          <w:rFonts w:cs="Arial"/>
          <w:sz w:val="22"/>
          <w:szCs w:val="22"/>
        </w:rPr>
        <w:t>10</w:t>
      </w:r>
      <w:r w:rsidRPr="002E1434">
        <w:rPr>
          <w:rFonts w:cs="Arial"/>
          <w:sz w:val="22"/>
          <w:szCs w:val="22"/>
        </w:rPr>
        <w:t>.</w:t>
      </w:r>
      <w:r w:rsidRPr="002E1434">
        <w:rPr>
          <w:rFonts w:cs="Arial"/>
          <w:sz w:val="22"/>
          <w:szCs w:val="22"/>
        </w:rPr>
        <w:tab/>
        <w:t>Référence</w:t>
      </w:r>
      <w:r>
        <w:rPr>
          <w:rFonts w:cs="Arial"/>
          <w:sz w:val="22"/>
          <w:szCs w:val="22"/>
        </w:rPr>
        <w:t>s</w:t>
      </w:r>
      <w:r w:rsidRPr="002E1434">
        <w:rPr>
          <w:rFonts w:cs="Arial"/>
          <w:sz w:val="22"/>
          <w:szCs w:val="22"/>
        </w:rPr>
        <w:t> :</w:t>
      </w:r>
    </w:p>
    <w:p w:rsidR="00D353FB" w:rsidRPr="002E1434" w:rsidRDefault="00D353FB" w:rsidP="00CD2740">
      <w:pPr>
        <w:ind w:left="360"/>
        <w:rPr>
          <w:rFonts w:cs="Arial"/>
          <w:sz w:val="22"/>
          <w:szCs w:val="22"/>
        </w:rPr>
      </w:pPr>
    </w:p>
    <w:p w:rsidR="00D353FB" w:rsidRDefault="00D353FB" w:rsidP="00524A6F">
      <w:pPr>
        <w:numPr>
          <w:ilvl w:val="0"/>
          <w:numId w:val="12"/>
        </w:numPr>
        <w:rPr>
          <w:rFonts w:cs="Arial"/>
          <w:sz w:val="22"/>
          <w:szCs w:val="22"/>
        </w:rPr>
      </w:pPr>
      <w:r w:rsidRPr="002E1434">
        <w:rPr>
          <w:rFonts w:cs="Arial"/>
          <w:sz w:val="22"/>
          <w:szCs w:val="22"/>
        </w:rPr>
        <w:t>B-000</w:t>
      </w:r>
      <w:r>
        <w:rPr>
          <w:rFonts w:cs="Arial"/>
          <w:sz w:val="22"/>
          <w:szCs w:val="22"/>
        </w:rPr>
        <w:t>5</w:t>
      </w:r>
      <w:r w:rsidRPr="002E1434">
        <w:rPr>
          <w:rFonts w:cs="Arial"/>
          <w:sz w:val="22"/>
          <w:szCs w:val="22"/>
        </w:rPr>
        <w:t>, HQD-1, document 1, page 1</w:t>
      </w:r>
      <w:r>
        <w:rPr>
          <w:rFonts w:cs="Arial"/>
          <w:sz w:val="22"/>
          <w:szCs w:val="22"/>
        </w:rPr>
        <w:t>8, lignes 20 à 24;</w:t>
      </w:r>
    </w:p>
    <w:p w:rsidR="00D353FB" w:rsidRDefault="00D353FB" w:rsidP="00524A6F">
      <w:pPr>
        <w:ind w:left="705"/>
        <w:rPr>
          <w:rFonts w:cs="Arial"/>
          <w:sz w:val="22"/>
          <w:szCs w:val="22"/>
        </w:rPr>
      </w:pPr>
    </w:p>
    <w:p w:rsidR="00D353FB" w:rsidRPr="002E1434" w:rsidRDefault="00D353FB" w:rsidP="00524A6F">
      <w:pPr>
        <w:numPr>
          <w:ilvl w:val="0"/>
          <w:numId w:val="12"/>
        </w:numPr>
        <w:rPr>
          <w:rFonts w:cs="Arial"/>
          <w:sz w:val="22"/>
          <w:szCs w:val="22"/>
        </w:rPr>
      </w:pPr>
      <w:r>
        <w:rPr>
          <w:rFonts w:cs="Arial"/>
          <w:sz w:val="22"/>
          <w:szCs w:val="22"/>
        </w:rPr>
        <w:t>B-0005, HQD-1, document 1, page 34, ligne 16, à page 35, ligne 4.</w:t>
      </w:r>
    </w:p>
    <w:p w:rsidR="00D353FB" w:rsidRPr="002E1434" w:rsidRDefault="00D353FB" w:rsidP="006A1094">
      <w:pPr>
        <w:rPr>
          <w:rFonts w:cs="Arial"/>
          <w:sz w:val="22"/>
          <w:szCs w:val="22"/>
        </w:rPr>
      </w:pPr>
    </w:p>
    <w:p w:rsidR="00D353FB" w:rsidRPr="002E1434" w:rsidRDefault="00D353FB" w:rsidP="00CD2740">
      <w:pPr>
        <w:rPr>
          <w:rFonts w:cs="Arial"/>
          <w:sz w:val="22"/>
          <w:szCs w:val="22"/>
        </w:rPr>
      </w:pPr>
    </w:p>
    <w:p w:rsidR="00D353FB" w:rsidRPr="002E1434" w:rsidRDefault="00D353FB" w:rsidP="00CD2740">
      <w:pPr>
        <w:pStyle w:val="Prambule"/>
        <w:rPr>
          <w:rFonts w:cs="Arial"/>
          <w:sz w:val="22"/>
          <w:szCs w:val="22"/>
        </w:rPr>
      </w:pPr>
      <w:r w:rsidRPr="002E1434">
        <w:rPr>
          <w:rFonts w:cs="Arial"/>
          <w:sz w:val="22"/>
          <w:szCs w:val="22"/>
        </w:rPr>
        <w:t>Préambule :</w:t>
      </w:r>
    </w:p>
    <w:p w:rsidR="00D353FB" w:rsidRDefault="00D353FB" w:rsidP="0096449A">
      <w:pPr>
        <w:numPr>
          <w:ilvl w:val="0"/>
          <w:numId w:val="13"/>
        </w:numPr>
        <w:autoSpaceDE w:val="0"/>
        <w:autoSpaceDN w:val="0"/>
        <w:adjustRightInd w:val="0"/>
        <w:ind w:right="708"/>
        <w:jc w:val="both"/>
        <w:rPr>
          <w:rFonts w:cs="Arial"/>
          <w:sz w:val="22"/>
          <w:szCs w:val="22"/>
          <w:lang w:eastAsia="fr-CA"/>
        </w:rPr>
      </w:pPr>
      <w:r w:rsidRPr="002E1434">
        <w:rPr>
          <w:rFonts w:cs="Arial"/>
          <w:sz w:val="22"/>
          <w:szCs w:val="22"/>
          <w:lang w:eastAsia="fr-CA"/>
        </w:rPr>
        <w:t>«</w:t>
      </w:r>
      <w:r>
        <w:rPr>
          <w:rFonts w:cs="Arial"/>
          <w:sz w:val="22"/>
          <w:szCs w:val="22"/>
          <w:lang w:eastAsia="fr-CA"/>
        </w:rPr>
        <w:t xml:space="preserve"> </w:t>
      </w:r>
      <w:r w:rsidRPr="000D1008">
        <w:rPr>
          <w:i/>
          <w:sz w:val="22"/>
          <w:szCs w:val="22"/>
        </w:rPr>
        <w:t xml:space="preserve">À cette quantité s’ajoute un bloc interruptible lié au contrat particulier avec Aluminerie Alouette. La charge interruptible d’Aluminerie Alouette s’établit à </w:t>
      </w:r>
      <w:r w:rsidRPr="00524A6F">
        <w:rPr>
          <w:i/>
          <w:sz w:val="22"/>
          <w:szCs w:val="22"/>
          <w:u w:val="single"/>
        </w:rPr>
        <w:t>150 MW pour l'hiver 2013-2014 et elle devrait augmenter à 300 MW à l'hiver 2016-2017, et enfin atteindre 450 MW à l'hiver 2019-2020.</w:t>
      </w:r>
      <w:r w:rsidRPr="00524A6F">
        <w:rPr>
          <w:rFonts w:cs="Arial"/>
          <w:sz w:val="22"/>
          <w:szCs w:val="22"/>
          <w:u w:val="single"/>
          <w:lang w:eastAsia="fr-CA"/>
        </w:rPr>
        <w:t> </w:t>
      </w:r>
      <w:r w:rsidRPr="002E1434">
        <w:rPr>
          <w:rFonts w:cs="Arial"/>
          <w:sz w:val="22"/>
          <w:szCs w:val="22"/>
          <w:lang w:eastAsia="fr-CA"/>
        </w:rPr>
        <w:t>»</w:t>
      </w:r>
      <w:r>
        <w:rPr>
          <w:rFonts w:cs="Arial"/>
          <w:sz w:val="22"/>
          <w:szCs w:val="22"/>
          <w:lang w:eastAsia="fr-CA"/>
        </w:rPr>
        <w:t xml:space="preserve"> (Nous soulignons)</w:t>
      </w:r>
    </w:p>
    <w:p w:rsidR="00D353FB" w:rsidRDefault="00D353FB" w:rsidP="0096449A">
      <w:pPr>
        <w:autoSpaceDE w:val="0"/>
        <w:autoSpaceDN w:val="0"/>
        <w:adjustRightInd w:val="0"/>
        <w:ind w:left="708" w:right="708"/>
        <w:jc w:val="both"/>
        <w:rPr>
          <w:rFonts w:cs="Arial"/>
          <w:sz w:val="22"/>
          <w:szCs w:val="22"/>
          <w:lang w:eastAsia="fr-CA"/>
        </w:rPr>
      </w:pPr>
    </w:p>
    <w:p w:rsidR="00D353FB" w:rsidRPr="002E1434" w:rsidRDefault="00D353FB" w:rsidP="0096449A">
      <w:pPr>
        <w:numPr>
          <w:ilvl w:val="0"/>
          <w:numId w:val="13"/>
        </w:numPr>
        <w:autoSpaceDE w:val="0"/>
        <w:autoSpaceDN w:val="0"/>
        <w:adjustRightInd w:val="0"/>
        <w:ind w:right="708"/>
        <w:jc w:val="both"/>
        <w:rPr>
          <w:rFonts w:cs="Arial"/>
          <w:sz w:val="22"/>
          <w:szCs w:val="22"/>
          <w:lang w:eastAsia="fr-CA"/>
        </w:rPr>
      </w:pPr>
      <w:r>
        <w:rPr>
          <w:rFonts w:cs="Arial"/>
          <w:sz w:val="22"/>
          <w:szCs w:val="22"/>
          <w:lang w:eastAsia="fr-CA"/>
        </w:rPr>
        <w:t>« </w:t>
      </w:r>
      <w:r w:rsidRPr="007A495B">
        <w:rPr>
          <w:i/>
          <w:sz w:val="22"/>
          <w:szCs w:val="22"/>
        </w:rPr>
        <w:t xml:space="preserve">Certaines modifications apportées au portefeuille d’approvisionnement du Distributeur depuis l’état d’avancement 2012 contribuent également à la hausse du </w:t>
      </w:r>
      <w:r w:rsidRPr="007A495B">
        <w:rPr>
          <w:i/>
          <w:sz w:val="22"/>
          <w:szCs w:val="22"/>
          <w:u w:val="single"/>
        </w:rPr>
        <w:t>taux de réserve</w:t>
      </w:r>
      <w:r w:rsidRPr="007A495B">
        <w:rPr>
          <w:i/>
          <w:sz w:val="22"/>
          <w:szCs w:val="22"/>
        </w:rPr>
        <w:t>, notamment la mise à la disposition d'un bloc d'électricité interruptible additionnel de 150 MW par Aluminerie Alouette à partir de l'hiver 2016-2017.</w:t>
      </w:r>
      <w:r>
        <w:rPr>
          <w:sz w:val="22"/>
          <w:szCs w:val="22"/>
        </w:rPr>
        <w:t> » (Nous soulignons)</w:t>
      </w:r>
    </w:p>
    <w:p w:rsidR="00D353FB" w:rsidRPr="002E1434" w:rsidRDefault="00D353FB" w:rsidP="006A1094">
      <w:pPr>
        <w:autoSpaceDE w:val="0"/>
        <w:autoSpaceDN w:val="0"/>
        <w:adjustRightInd w:val="0"/>
        <w:ind w:firstLine="708"/>
        <w:jc w:val="both"/>
        <w:rPr>
          <w:rFonts w:cs="Arial"/>
          <w:i/>
          <w:sz w:val="22"/>
          <w:szCs w:val="22"/>
          <w:lang w:eastAsia="fr-CA"/>
        </w:rPr>
      </w:pPr>
    </w:p>
    <w:p w:rsidR="00D353FB" w:rsidRPr="002E1434" w:rsidRDefault="00D353FB" w:rsidP="005D7CA3">
      <w:pPr>
        <w:ind w:left="708"/>
        <w:jc w:val="both"/>
        <w:rPr>
          <w:rFonts w:cs="Arial"/>
          <w:sz w:val="22"/>
          <w:szCs w:val="22"/>
        </w:rPr>
      </w:pPr>
    </w:p>
    <w:p w:rsidR="00D353FB" w:rsidRPr="002E1434" w:rsidRDefault="00D353FB" w:rsidP="005D7CA3">
      <w:pPr>
        <w:pStyle w:val="Corpsdetexte"/>
        <w:spacing w:line="240" w:lineRule="auto"/>
        <w:rPr>
          <w:rFonts w:cs="Arial"/>
          <w:b/>
          <w:sz w:val="22"/>
          <w:szCs w:val="22"/>
        </w:rPr>
      </w:pPr>
      <w:r w:rsidRPr="002E1434">
        <w:rPr>
          <w:rFonts w:cs="Arial"/>
          <w:b/>
          <w:sz w:val="22"/>
          <w:szCs w:val="22"/>
        </w:rPr>
        <w:t>Demandes : </w:t>
      </w:r>
    </w:p>
    <w:p w:rsidR="00D353FB" w:rsidRPr="00524A6F" w:rsidRDefault="00D353FB" w:rsidP="005D7CA3">
      <w:pPr>
        <w:pStyle w:val="Corpsdetexte"/>
        <w:spacing w:line="240" w:lineRule="auto"/>
        <w:ind w:left="709" w:hanging="709"/>
        <w:rPr>
          <w:rFonts w:cs="Arial"/>
          <w:sz w:val="22"/>
          <w:szCs w:val="22"/>
        </w:rPr>
      </w:pPr>
      <w:r>
        <w:rPr>
          <w:rFonts w:cs="Arial"/>
          <w:b/>
          <w:sz w:val="22"/>
          <w:szCs w:val="22"/>
        </w:rPr>
        <w:t>10.1</w:t>
      </w:r>
      <w:r>
        <w:rPr>
          <w:rFonts w:cs="Arial"/>
          <w:b/>
          <w:sz w:val="22"/>
          <w:szCs w:val="22"/>
        </w:rPr>
        <w:tab/>
      </w:r>
      <w:r w:rsidRPr="00524A6F">
        <w:rPr>
          <w:rFonts w:cs="Arial"/>
          <w:sz w:val="22"/>
          <w:szCs w:val="22"/>
        </w:rPr>
        <w:t>Veuillez indiquer le taux de réserve en puissance qui a été appliqué à chaque tranche de la charge interruptible d’Aluminerie Alouette de la référence (i), soit 150 MW à compter de l’hiver 2013-2014, 300 MW à compter de l’hiver 2016-2017 et 450 MW à compter de l’hiver 2019-2020.</w:t>
      </w:r>
    </w:p>
    <w:p w:rsidR="00D353FB" w:rsidRDefault="00D353FB" w:rsidP="006A1094">
      <w:pPr>
        <w:pStyle w:val="Corpsdetexte"/>
        <w:spacing w:line="240" w:lineRule="auto"/>
        <w:ind w:left="709" w:hanging="709"/>
        <w:rPr>
          <w:rFonts w:cs="Arial"/>
          <w:sz w:val="22"/>
          <w:szCs w:val="22"/>
        </w:rPr>
      </w:pPr>
      <w:r>
        <w:rPr>
          <w:rFonts w:cs="Arial"/>
          <w:b/>
          <w:sz w:val="22"/>
          <w:szCs w:val="22"/>
        </w:rPr>
        <w:t>10.2</w:t>
      </w:r>
      <w:r w:rsidRPr="002E1434">
        <w:rPr>
          <w:rFonts w:cs="Arial"/>
          <w:b/>
          <w:sz w:val="22"/>
          <w:szCs w:val="22"/>
        </w:rPr>
        <w:tab/>
      </w:r>
      <w:r>
        <w:rPr>
          <w:rFonts w:cs="Arial"/>
          <w:sz w:val="22"/>
          <w:szCs w:val="22"/>
        </w:rPr>
        <w:t xml:space="preserve">Dans le cas où le Distributeur évalue que le taux de réserve applicable à l’électricité interruptible d’Alouette est le même que celui applicable au reste de l’électricité interruptible, veuillez démontrer que cette évaluation est valide, notamment en tenant compte des modalités d’interruption des charges d’Alouette et de la quantité totale d’électricité interruptible. </w:t>
      </w:r>
    </w:p>
    <w:p w:rsidR="00D353FB" w:rsidRDefault="00B57831" w:rsidP="000D1008">
      <w:pPr>
        <w:pStyle w:val="Corpsdetexte"/>
        <w:spacing w:line="240" w:lineRule="auto"/>
        <w:ind w:left="709" w:hanging="709"/>
        <w:jc w:val="center"/>
        <w:rPr>
          <w:rFonts w:cs="Arial"/>
          <w:b/>
          <w:sz w:val="22"/>
          <w:szCs w:val="22"/>
        </w:rPr>
      </w:pPr>
      <w:r>
        <w:rPr>
          <w:rFonts w:cs="Arial"/>
          <w:b/>
          <w:sz w:val="22"/>
          <w:szCs w:val="22"/>
        </w:rPr>
        <w:br w:type="page"/>
      </w:r>
    </w:p>
    <w:p w:rsidR="00D353FB" w:rsidRPr="000D1008" w:rsidRDefault="00D353FB" w:rsidP="000D1008">
      <w:pPr>
        <w:pStyle w:val="Corpsdetexte"/>
        <w:spacing w:line="240" w:lineRule="auto"/>
        <w:ind w:left="709" w:hanging="709"/>
        <w:jc w:val="center"/>
        <w:rPr>
          <w:rFonts w:cs="Arial"/>
          <w:b/>
          <w:sz w:val="22"/>
          <w:szCs w:val="22"/>
        </w:rPr>
      </w:pPr>
      <w:r>
        <w:rPr>
          <w:rFonts w:cs="Arial"/>
          <w:b/>
          <w:sz w:val="22"/>
          <w:szCs w:val="22"/>
        </w:rPr>
        <w:t>INTERVENTIONS EN GESTION DE LA DEMANDE EN PUISSANCE</w:t>
      </w:r>
    </w:p>
    <w:p w:rsidR="00D353FB" w:rsidRPr="002E1434" w:rsidRDefault="00D353FB" w:rsidP="005D7CA3">
      <w:pPr>
        <w:ind w:left="360"/>
        <w:jc w:val="both"/>
        <w:rPr>
          <w:rFonts w:cs="Arial"/>
          <w:sz w:val="22"/>
          <w:szCs w:val="22"/>
        </w:rPr>
      </w:pPr>
    </w:p>
    <w:p w:rsidR="00D353FB" w:rsidRPr="002E1434" w:rsidRDefault="00D353FB" w:rsidP="005D7CA3">
      <w:pPr>
        <w:pStyle w:val="Corpsdetexte"/>
        <w:spacing w:line="240" w:lineRule="auto"/>
        <w:rPr>
          <w:rFonts w:cs="Arial"/>
          <w:b/>
          <w:sz w:val="22"/>
          <w:szCs w:val="22"/>
        </w:rPr>
      </w:pPr>
      <w:r>
        <w:rPr>
          <w:rFonts w:cs="Arial"/>
          <w:b/>
          <w:sz w:val="22"/>
          <w:szCs w:val="22"/>
        </w:rPr>
        <w:t>11</w:t>
      </w:r>
      <w:r w:rsidRPr="002E1434">
        <w:rPr>
          <w:rFonts w:cs="Arial"/>
          <w:b/>
          <w:sz w:val="22"/>
          <w:szCs w:val="22"/>
        </w:rPr>
        <w:t>.</w:t>
      </w:r>
      <w:r w:rsidRPr="002E1434">
        <w:rPr>
          <w:rFonts w:cs="Arial"/>
          <w:b/>
          <w:sz w:val="22"/>
          <w:szCs w:val="22"/>
        </w:rPr>
        <w:tab/>
        <w:t>Référence :</w:t>
      </w:r>
    </w:p>
    <w:p w:rsidR="00D353FB" w:rsidRPr="002E1434" w:rsidRDefault="00D353FB" w:rsidP="005D7CA3">
      <w:pPr>
        <w:pStyle w:val="Corpsdetexte"/>
        <w:spacing w:line="240" w:lineRule="auto"/>
        <w:ind w:firstLine="708"/>
        <w:rPr>
          <w:rFonts w:cs="Arial"/>
          <w:b/>
          <w:sz w:val="22"/>
          <w:szCs w:val="22"/>
        </w:rPr>
      </w:pPr>
      <w:r w:rsidRPr="002E1434">
        <w:rPr>
          <w:rFonts w:cs="Arial"/>
          <w:sz w:val="22"/>
          <w:szCs w:val="22"/>
        </w:rPr>
        <w:t>B-000</w:t>
      </w:r>
      <w:r>
        <w:rPr>
          <w:rFonts w:cs="Arial"/>
          <w:sz w:val="22"/>
          <w:szCs w:val="22"/>
        </w:rPr>
        <w:t>5</w:t>
      </w:r>
      <w:r w:rsidRPr="002E1434">
        <w:rPr>
          <w:rFonts w:cs="Arial"/>
          <w:sz w:val="22"/>
          <w:szCs w:val="22"/>
        </w:rPr>
        <w:t>, HQD-1, document 1, page</w:t>
      </w:r>
      <w:r>
        <w:rPr>
          <w:rFonts w:cs="Arial"/>
          <w:sz w:val="22"/>
          <w:szCs w:val="22"/>
        </w:rPr>
        <w:t xml:space="preserve"> 19, lignes 1 à 5</w:t>
      </w:r>
      <w:r w:rsidRPr="002E1434">
        <w:rPr>
          <w:rFonts w:cs="Arial"/>
          <w:sz w:val="22"/>
          <w:szCs w:val="22"/>
        </w:rPr>
        <w:t>.</w:t>
      </w:r>
    </w:p>
    <w:p w:rsidR="00D353FB" w:rsidRPr="002E1434" w:rsidRDefault="00D353FB" w:rsidP="005D7CA3">
      <w:pPr>
        <w:pStyle w:val="Corpsdetexte"/>
        <w:spacing w:line="240" w:lineRule="auto"/>
        <w:rPr>
          <w:rFonts w:cs="Arial"/>
          <w:b/>
          <w:sz w:val="22"/>
          <w:szCs w:val="22"/>
        </w:rPr>
      </w:pPr>
      <w:r w:rsidRPr="002E1434">
        <w:rPr>
          <w:rFonts w:cs="Arial"/>
          <w:b/>
          <w:sz w:val="22"/>
          <w:szCs w:val="22"/>
        </w:rPr>
        <w:t>Préambule :</w:t>
      </w:r>
    </w:p>
    <w:p w:rsidR="00D353FB" w:rsidRPr="000D1008" w:rsidRDefault="00D353FB" w:rsidP="0096449A">
      <w:pPr>
        <w:pStyle w:val="Default"/>
        <w:ind w:left="1134" w:right="708"/>
        <w:jc w:val="both"/>
        <w:rPr>
          <w:i/>
          <w:sz w:val="22"/>
          <w:szCs w:val="22"/>
        </w:rPr>
      </w:pPr>
      <w:r w:rsidRPr="000D1008">
        <w:rPr>
          <w:sz w:val="22"/>
          <w:szCs w:val="22"/>
          <w:lang w:eastAsia="en-US"/>
        </w:rPr>
        <w:t>« </w:t>
      </w:r>
      <w:r w:rsidRPr="000D1008">
        <w:rPr>
          <w:i/>
          <w:sz w:val="22"/>
          <w:szCs w:val="22"/>
        </w:rPr>
        <w:t xml:space="preserve">Le Distributeur poursuivra activement la sensibilisation des clients afin de les inciter à consommer judicieusement l'électricité en période de pointe. </w:t>
      </w:r>
    </w:p>
    <w:p w:rsidR="00D353FB" w:rsidRPr="000D1008" w:rsidRDefault="00D353FB" w:rsidP="0096449A">
      <w:pPr>
        <w:pStyle w:val="Rgie"/>
        <w:spacing w:before="120"/>
        <w:ind w:left="1134" w:right="708"/>
        <w:jc w:val="both"/>
        <w:rPr>
          <w:i/>
          <w:sz w:val="22"/>
          <w:szCs w:val="22"/>
          <w:lang w:eastAsia="en-US"/>
        </w:rPr>
      </w:pPr>
      <w:r w:rsidRPr="000D1008">
        <w:rPr>
          <w:i/>
          <w:sz w:val="22"/>
          <w:szCs w:val="22"/>
        </w:rPr>
        <w:t xml:space="preserve">De plus, il continuera à recourir aux appels au public lorsque nécessaire. Le Distributeur vise à augmenter la notoriété de ce moyen et à </w:t>
      </w:r>
      <w:r w:rsidRPr="000D1008">
        <w:rPr>
          <w:i/>
          <w:sz w:val="22"/>
          <w:szCs w:val="22"/>
          <w:u w:val="single"/>
        </w:rPr>
        <w:t>analyser l'évolution de l’impact des appels au public sur plusieurs hivers successifs</w:t>
      </w:r>
      <w:r w:rsidRPr="000D1008">
        <w:rPr>
          <w:i/>
          <w:sz w:val="22"/>
          <w:szCs w:val="22"/>
        </w:rPr>
        <w:t>.</w:t>
      </w:r>
      <w:r w:rsidRPr="000D1008">
        <w:rPr>
          <w:sz w:val="22"/>
          <w:szCs w:val="22"/>
        </w:rPr>
        <w:t xml:space="preserve"> </w:t>
      </w:r>
      <w:r w:rsidRPr="000D1008">
        <w:rPr>
          <w:sz w:val="22"/>
          <w:szCs w:val="22"/>
          <w:lang w:eastAsia="en-US"/>
        </w:rPr>
        <w:t>» (Nous soulignons)</w:t>
      </w:r>
    </w:p>
    <w:p w:rsidR="00D353FB" w:rsidRPr="002E1434" w:rsidRDefault="00D353FB" w:rsidP="005D7CA3">
      <w:pPr>
        <w:autoSpaceDE w:val="0"/>
        <w:autoSpaceDN w:val="0"/>
        <w:adjustRightInd w:val="0"/>
        <w:jc w:val="both"/>
        <w:rPr>
          <w:rFonts w:cs="Arial"/>
          <w:sz w:val="22"/>
          <w:szCs w:val="22"/>
          <w:lang w:eastAsia="en-US"/>
        </w:rPr>
      </w:pPr>
    </w:p>
    <w:p w:rsidR="00D353FB" w:rsidRPr="002E1434" w:rsidRDefault="00D353FB" w:rsidP="005D7CA3">
      <w:pPr>
        <w:pStyle w:val="Corpsdetexte"/>
        <w:spacing w:line="240" w:lineRule="auto"/>
        <w:rPr>
          <w:rFonts w:cs="Arial"/>
          <w:b/>
          <w:sz w:val="22"/>
          <w:szCs w:val="22"/>
        </w:rPr>
      </w:pPr>
      <w:r w:rsidRPr="002E1434">
        <w:rPr>
          <w:rFonts w:cs="Arial"/>
          <w:b/>
          <w:sz w:val="22"/>
          <w:szCs w:val="22"/>
        </w:rPr>
        <w:t>Demande</w:t>
      </w:r>
      <w:r>
        <w:rPr>
          <w:rFonts w:cs="Arial"/>
          <w:b/>
          <w:sz w:val="22"/>
          <w:szCs w:val="22"/>
        </w:rPr>
        <w:t>s</w:t>
      </w:r>
      <w:r w:rsidRPr="002E1434">
        <w:rPr>
          <w:rFonts w:cs="Arial"/>
          <w:b/>
          <w:sz w:val="22"/>
          <w:szCs w:val="22"/>
        </w:rPr>
        <w:t> : </w:t>
      </w:r>
    </w:p>
    <w:p w:rsidR="00D353FB" w:rsidRPr="002E1434" w:rsidRDefault="00D353FB" w:rsidP="005D7CA3">
      <w:pPr>
        <w:pStyle w:val="Corpsdetexte"/>
        <w:spacing w:line="240" w:lineRule="auto"/>
        <w:ind w:left="709" w:hanging="709"/>
        <w:rPr>
          <w:rFonts w:cs="Arial"/>
          <w:sz w:val="22"/>
          <w:szCs w:val="22"/>
        </w:rPr>
      </w:pPr>
      <w:r>
        <w:rPr>
          <w:rFonts w:cs="Arial"/>
          <w:b/>
          <w:sz w:val="22"/>
          <w:szCs w:val="22"/>
        </w:rPr>
        <w:t>11</w:t>
      </w:r>
      <w:r w:rsidRPr="002E1434">
        <w:rPr>
          <w:rFonts w:cs="Arial"/>
          <w:b/>
          <w:sz w:val="22"/>
          <w:szCs w:val="22"/>
        </w:rPr>
        <w:t>.1</w:t>
      </w:r>
      <w:r w:rsidRPr="002E1434">
        <w:rPr>
          <w:rFonts w:cs="Arial"/>
          <w:b/>
          <w:sz w:val="22"/>
          <w:szCs w:val="22"/>
        </w:rPr>
        <w:tab/>
      </w:r>
      <w:r w:rsidRPr="002E1434">
        <w:rPr>
          <w:rFonts w:cs="Arial"/>
          <w:sz w:val="22"/>
          <w:szCs w:val="22"/>
        </w:rPr>
        <w:t xml:space="preserve">Veuillez </w:t>
      </w:r>
      <w:r>
        <w:rPr>
          <w:rFonts w:cs="Arial"/>
          <w:sz w:val="22"/>
          <w:szCs w:val="22"/>
        </w:rPr>
        <w:t>indiquer comment le Distributeur analysera l’évolution de l’impact des appels au public sur plusieurs hivers successifs tel qu’il le mentionne à la référence.</w:t>
      </w:r>
    </w:p>
    <w:p w:rsidR="00D353FB" w:rsidRDefault="00D353FB" w:rsidP="007F7924">
      <w:pPr>
        <w:pStyle w:val="Corpsdetexte"/>
        <w:spacing w:line="240" w:lineRule="auto"/>
        <w:ind w:left="709" w:hanging="709"/>
        <w:rPr>
          <w:rFonts w:cs="Arial"/>
          <w:sz w:val="22"/>
          <w:szCs w:val="22"/>
        </w:rPr>
      </w:pPr>
      <w:r>
        <w:rPr>
          <w:rFonts w:cs="Arial"/>
          <w:b/>
          <w:sz w:val="22"/>
          <w:szCs w:val="22"/>
        </w:rPr>
        <w:t>11</w:t>
      </w:r>
      <w:r w:rsidRPr="002E1434">
        <w:rPr>
          <w:rFonts w:cs="Arial"/>
          <w:b/>
          <w:sz w:val="22"/>
          <w:szCs w:val="22"/>
        </w:rPr>
        <w:t>.2</w:t>
      </w:r>
      <w:r w:rsidRPr="002E1434">
        <w:rPr>
          <w:rFonts w:cs="Arial"/>
          <w:b/>
          <w:sz w:val="22"/>
          <w:szCs w:val="22"/>
        </w:rPr>
        <w:tab/>
      </w:r>
      <w:r>
        <w:rPr>
          <w:rFonts w:cs="Arial"/>
          <w:sz w:val="22"/>
          <w:szCs w:val="22"/>
        </w:rPr>
        <w:t>Veuillez fournir les dates et heures de tous les appels au public faits par le Distributeur en 2012, 2013 et 2014. Veuillez indiquer pour chacun de ces appels la réduction de puissance évaluée par le Distributeur.</w:t>
      </w:r>
    </w:p>
    <w:p w:rsidR="00D353FB" w:rsidRDefault="00D353FB" w:rsidP="007F7924">
      <w:pPr>
        <w:pStyle w:val="Corpsdetexte"/>
        <w:spacing w:line="240" w:lineRule="auto"/>
        <w:ind w:left="709" w:hanging="709"/>
        <w:rPr>
          <w:rFonts w:cs="Arial"/>
          <w:sz w:val="22"/>
          <w:szCs w:val="22"/>
        </w:rPr>
      </w:pPr>
      <w:r>
        <w:rPr>
          <w:rFonts w:cs="Arial"/>
          <w:b/>
          <w:sz w:val="22"/>
          <w:szCs w:val="22"/>
        </w:rPr>
        <w:t>11.3</w:t>
      </w:r>
      <w:r>
        <w:rPr>
          <w:rFonts w:cs="Arial"/>
          <w:b/>
          <w:sz w:val="22"/>
          <w:szCs w:val="22"/>
        </w:rPr>
        <w:tab/>
      </w:r>
      <w:r>
        <w:rPr>
          <w:rFonts w:cs="Arial"/>
          <w:sz w:val="22"/>
          <w:szCs w:val="22"/>
        </w:rPr>
        <w:t>Veuillez expliquer pourquoi le Distributeur doit-il attendre d’avoir plusieurs hivers successifs avant de compter l’appel au public dans ses moyens de gestion de la puissance. Veuillez commenter sur la possibilité qu’a le Distributeur d’analyser plutôt l’impact des appels au public sur les hivers passés afin d’utiliser dès maintenant ce moyen dans ses bilans.</w:t>
      </w:r>
    </w:p>
    <w:p w:rsidR="00D353FB" w:rsidRDefault="00F6494A" w:rsidP="007F7924">
      <w:pPr>
        <w:pStyle w:val="Corpsdetexte"/>
        <w:spacing w:line="240" w:lineRule="auto"/>
        <w:ind w:left="709" w:hanging="709"/>
        <w:rPr>
          <w:rFonts w:cs="Arial"/>
          <w:sz w:val="22"/>
          <w:szCs w:val="22"/>
        </w:rPr>
      </w:pPr>
      <w:r>
        <w:rPr>
          <w:rFonts w:cs="Arial"/>
          <w:sz w:val="22"/>
          <w:szCs w:val="22"/>
        </w:rPr>
        <w:br w:type="page"/>
      </w:r>
    </w:p>
    <w:p w:rsidR="00D353FB" w:rsidRDefault="00D353FB" w:rsidP="00614136">
      <w:pPr>
        <w:pStyle w:val="Corpsdetexte"/>
        <w:spacing w:line="240" w:lineRule="auto"/>
        <w:jc w:val="center"/>
        <w:rPr>
          <w:rFonts w:cs="Arial"/>
          <w:b/>
          <w:sz w:val="22"/>
          <w:szCs w:val="22"/>
        </w:rPr>
      </w:pPr>
      <w:r>
        <w:rPr>
          <w:rFonts w:cs="Arial"/>
          <w:b/>
          <w:sz w:val="22"/>
          <w:szCs w:val="22"/>
        </w:rPr>
        <w:t>GESTION DES RISQUES</w:t>
      </w:r>
    </w:p>
    <w:p w:rsidR="00D353FB" w:rsidRPr="002E1434" w:rsidRDefault="00D353FB" w:rsidP="0070437A">
      <w:pPr>
        <w:pStyle w:val="Corpsdetexte"/>
        <w:spacing w:line="240" w:lineRule="auto"/>
        <w:rPr>
          <w:rFonts w:cs="Arial"/>
          <w:b/>
          <w:sz w:val="22"/>
          <w:szCs w:val="22"/>
        </w:rPr>
      </w:pPr>
      <w:r>
        <w:rPr>
          <w:rFonts w:cs="Arial"/>
          <w:b/>
          <w:sz w:val="22"/>
          <w:szCs w:val="22"/>
        </w:rPr>
        <w:t>12</w:t>
      </w:r>
      <w:r w:rsidRPr="002E1434">
        <w:rPr>
          <w:rFonts w:cs="Arial"/>
          <w:b/>
          <w:sz w:val="22"/>
          <w:szCs w:val="22"/>
        </w:rPr>
        <w:t>.</w:t>
      </w:r>
      <w:r w:rsidRPr="002E1434">
        <w:rPr>
          <w:rFonts w:cs="Arial"/>
          <w:b/>
          <w:sz w:val="22"/>
          <w:szCs w:val="22"/>
        </w:rPr>
        <w:tab/>
        <w:t>Référence :</w:t>
      </w:r>
    </w:p>
    <w:p w:rsidR="00D353FB" w:rsidRPr="002E1434" w:rsidRDefault="00D353FB" w:rsidP="0070437A">
      <w:pPr>
        <w:pStyle w:val="Corpsdetexte"/>
        <w:spacing w:line="240" w:lineRule="auto"/>
        <w:ind w:firstLine="708"/>
        <w:rPr>
          <w:rFonts w:cs="Arial"/>
          <w:b/>
          <w:sz w:val="22"/>
          <w:szCs w:val="22"/>
        </w:rPr>
      </w:pPr>
      <w:r w:rsidRPr="002E1434">
        <w:rPr>
          <w:rFonts w:cs="Arial"/>
          <w:sz w:val="22"/>
          <w:szCs w:val="22"/>
        </w:rPr>
        <w:t>B-000</w:t>
      </w:r>
      <w:r>
        <w:rPr>
          <w:rFonts w:cs="Arial"/>
          <w:sz w:val="22"/>
          <w:szCs w:val="22"/>
        </w:rPr>
        <w:t>5</w:t>
      </w:r>
      <w:r w:rsidRPr="002E1434">
        <w:rPr>
          <w:rFonts w:cs="Arial"/>
          <w:sz w:val="22"/>
          <w:szCs w:val="22"/>
        </w:rPr>
        <w:t>, HQD-1, document 1, page</w:t>
      </w:r>
      <w:r>
        <w:rPr>
          <w:rFonts w:cs="Arial"/>
          <w:sz w:val="22"/>
          <w:szCs w:val="22"/>
        </w:rPr>
        <w:t xml:space="preserve"> 31, ligne 20, à page 32, ligne 6.</w:t>
      </w:r>
    </w:p>
    <w:p w:rsidR="00D353FB" w:rsidRPr="002E1434" w:rsidRDefault="00D353FB" w:rsidP="0070437A">
      <w:pPr>
        <w:pStyle w:val="Corpsdetexte"/>
        <w:spacing w:line="240" w:lineRule="auto"/>
        <w:rPr>
          <w:rFonts w:cs="Arial"/>
          <w:b/>
          <w:sz w:val="22"/>
          <w:szCs w:val="22"/>
        </w:rPr>
      </w:pPr>
      <w:r w:rsidRPr="002E1434">
        <w:rPr>
          <w:rFonts w:cs="Arial"/>
          <w:b/>
          <w:sz w:val="22"/>
          <w:szCs w:val="22"/>
        </w:rPr>
        <w:t>Préambule :</w:t>
      </w:r>
    </w:p>
    <w:p w:rsidR="00D353FB" w:rsidRPr="007A545A" w:rsidRDefault="00D353FB" w:rsidP="0096449A">
      <w:pPr>
        <w:pStyle w:val="Default"/>
        <w:spacing w:before="120"/>
        <w:ind w:left="1134" w:right="708"/>
        <w:jc w:val="both"/>
        <w:rPr>
          <w:i/>
          <w:sz w:val="22"/>
          <w:szCs w:val="22"/>
        </w:rPr>
      </w:pPr>
      <w:r w:rsidRPr="001A45D1">
        <w:rPr>
          <w:sz w:val="22"/>
          <w:szCs w:val="22"/>
          <w:lang w:eastAsia="en-US"/>
        </w:rPr>
        <w:t>«</w:t>
      </w:r>
      <w:r>
        <w:rPr>
          <w:sz w:val="22"/>
          <w:szCs w:val="22"/>
          <w:lang w:eastAsia="en-US"/>
        </w:rPr>
        <w:t xml:space="preserve"> </w:t>
      </w:r>
      <w:r w:rsidRPr="007A545A">
        <w:rPr>
          <w:i/>
          <w:sz w:val="22"/>
          <w:szCs w:val="22"/>
          <w:u w:val="single"/>
        </w:rPr>
        <w:t>Un scénario de demande plus élevé conduirait à l’écoulement plus rapide des surplus d’énergie</w:t>
      </w:r>
      <w:r w:rsidRPr="007A545A">
        <w:rPr>
          <w:i/>
          <w:sz w:val="22"/>
          <w:szCs w:val="22"/>
        </w:rPr>
        <w:t xml:space="preserve">. Afin de satisfaire la croissance accélérée des besoins en puissance, le Distributeur continuerait à privilégier le </w:t>
      </w:r>
      <w:r w:rsidRPr="007A545A">
        <w:rPr>
          <w:i/>
          <w:sz w:val="22"/>
          <w:szCs w:val="22"/>
          <w:u w:val="single"/>
        </w:rPr>
        <w:t>recours à la gestion de la demande en puissance</w:t>
      </w:r>
      <w:r w:rsidRPr="007A545A">
        <w:rPr>
          <w:i/>
          <w:sz w:val="22"/>
          <w:szCs w:val="22"/>
        </w:rPr>
        <w:t xml:space="preserve"> et aux </w:t>
      </w:r>
      <w:r w:rsidRPr="007A545A">
        <w:rPr>
          <w:i/>
          <w:sz w:val="22"/>
          <w:szCs w:val="22"/>
          <w:u w:val="single"/>
        </w:rPr>
        <w:t>achats de puissance sur les marchés de court terme</w:t>
      </w:r>
      <w:r w:rsidRPr="007A545A">
        <w:rPr>
          <w:i/>
          <w:sz w:val="22"/>
          <w:szCs w:val="22"/>
        </w:rPr>
        <w:t xml:space="preserve">. Si le </w:t>
      </w:r>
      <w:r w:rsidRPr="007A545A">
        <w:rPr>
          <w:i/>
          <w:sz w:val="22"/>
          <w:szCs w:val="22"/>
          <w:u w:val="single"/>
        </w:rPr>
        <w:t>potentiel de ces deux</w:t>
      </w:r>
      <w:r w:rsidRPr="007A545A">
        <w:rPr>
          <w:i/>
          <w:sz w:val="22"/>
          <w:szCs w:val="22"/>
          <w:u w:val="single"/>
        </w:rPr>
        <w:tab/>
        <w:t>sources d’approvisionnement</w:t>
      </w:r>
      <w:r w:rsidRPr="007A545A">
        <w:rPr>
          <w:i/>
          <w:sz w:val="22"/>
          <w:szCs w:val="22"/>
        </w:rPr>
        <w:t xml:space="preserve"> devenait pleinement utilisé, le Distributeur </w:t>
      </w:r>
      <w:r w:rsidRPr="007A545A">
        <w:rPr>
          <w:i/>
          <w:sz w:val="22"/>
          <w:szCs w:val="22"/>
          <w:u w:val="single"/>
        </w:rPr>
        <w:t>pourrait lancer un appel d’offres de long terme</w:t>
      </w:r>
      <w:r w:rsidRPr="007A545A">
        <w:rPr>
          <w:i/>
          <w:sz w:val="22"/>
          <w:szCs w:val="22"/>
        </w:rPr>
        <w:t xml:space="preserve"> pour l’achat de puissance garantie. </w:t>
      </w:r>
    </w:p>
    <w:p w:rsidR="00D353FB" w:rsidRPr="007A545A" w:rsidRDefault="00D353FB" w:rsidP="0096449A">
      <w:pPr>
        <w:pStyle w:val="Default"/>
        <w:spacing w:before="120"/>
        <w:ind w:left="1134" w:right="708"/>
        <w:jc w:val="both"/>
        <w:rPr>
          <w:i/>
          <w:sz w:val="22"/>
          <w:szCs w:val="22"/>
        </w:rPr>
      </w:pPr>
    </w:p>
    <w:p w:rsidR="00D353FB" w:rsidRPr="001A45D1" w:rsidRDefault="00D353FB" w:rsidP="0096449A">
      <w:pPr>
        <w:pStyle w:val="Default"/>
        <w:ind w:left="1134" w:right="708"/>
        <w:jc w:val="both"/>
        <w:rPr>
          <w:sz w:val="22"/>
          <w:szCs w:val="22"/>
        </w:rPr>
      </w:pPr>
      <w:r w:rsidRPr="007A545A">
        <w:rPr>
          <w:i/>
          <w:sz w:val="22"/>
          <w:szCs w:val="22"/>
        </w:rPr>
        <w:t xml:space="preserve">Si, lors d’un prochain hiver, des besoins plus élevés liés à des conditions climatiques froides survenaient, le Distributeur aurait recours à une utilisation accrue du contrat cyclable, à une augmentation des </w:t>
      </w:r>
      <w:r w:rsidRPr="007A545A">
        <w:rPr>
          <w:i/>
          <w:sz w:val="22"/>
          <w:szCs w:val="22"/>
          <w:u w:val="single"/>
        </w:rPr>
        <w:t>achats d’énergie sur les marchés de court terme</w:t>
      </w:r>
      <w:r w:rsidRPr="007A545A">
        <w:rPr>
          <w:i/>
          <w:sz w:val="22"/>
          <w:szCs w:val="22"/>
        </w:rPr>
        <w:t xml:space="preserve">, ainsi qu’à des appels plus fréquents de </w:t>
      </w:r>
      <w:r w:rsidRPr="007A545A">
        <w:rPr>
          <w:i/>
          <w:sz w:val="22"/>
          <w:szCs w:val="22"/>
          <w:u w:val="single"/>
        </w:rPr>
        <w:t>l’énergie associée aux contrats de puissance</w:t>
      </w:r>
      <w:r w:rsidRPr="007A545A">
        <w:rPr>
          <w:i/>
          <w:sz w:val="22"/>
          <w:szCs w:val="22"/>
        </w:rPr>
        <w:t>.</w:t>
      </w:r>
      <w:r>
        <w:rPr>
          <w:sz w:val="22"/>
          <w:szCs w:val="22"/>
        </w:rPr>
        <w:t xml:space="preserve"> </w:t>
      </w:r>
      <w:r w:rsidRPr="001A45D1">
        <w:rPr>
          <w:sz w:val="22"/>
          <w:szCs w:val="22"/>
          <w:lang w:eastAsia="en-US"/>
        </w:rPr>
        <w:t xml:space="preserve">» </w:t>
      </w:r>
      <w:r>
        <w:rPr>
          <w:sz w:val="22"/>
          <w:szCs w:val="22"/>
          <w:lang w:eastAsia="en-US"/>
        </w:rPr>
        <w:t>(Nous soulignons)</w:t>
      </w:r>
    </w:p>
    <w:p w:rsidR="00D353FB" w:rsidRPr="002E1434" w:rsidRDefault="00D353FB" w:rsidP="0070437A">
      <w:pPr>
        <w:autoSpaceDE w:val="0"/>
        <w:autoSpaceDN w:val="0"/>
        <w:adjustRightInd w:val="0"/>
        <w:jc w:val="both"/>
        <w:rPr>
          <w:rFonts w:cs="Arial"/>
          <w:sz w:val="22"/>
          <w:szCs w:val="22"/>
          <w:lang w:eastAsia="en-US"/>
        </w:rPr>
      </w:pPr>
    </w:p>
    <w:p w:rsidR="00D353FB" w:rsidRPr="002E1434" w:rsidRDefault="00D353FB" w:rsidP="0070437A">
      <w:pPr>
        <w:pStyle w:val="Corpsdetexte"/>
        <w:spacing w:line="240" w:lineRule="auto"/>
        <w:rPr>
          <w:rFonts w:cs="Arial"/>
          <w:b/>
          <w:sz w:val="22"/>
          <w:szCs w:val="22"/>
        </w:rPr>
      </w:pPr>
      <w:r w:rsidRPr="002E1434">
        <w:rPr>
          <w:rFonts w:cs="Arial"/>
          <w:b/>
          <w:sz w:val="22"/>
          <w:szCs w:val="22"/>
        </w:rPr>
        <w:t>Demande</w:t>
      </w:r>
      <w:r>
        <w:rPr>
          <w:rFonts w:cs="Arial"/>
          <w:b/>
          <w:sz w:val="22"/>
          <w:szCs w:val="22"/>
        </w:rPr>
        <w:t>s</w:t>
      </w:r>
      <w:r w:rsidRPr="002E1434">
        <w:rPr>
          <w:rFonts w:cs="Arial"/>
          <w:b/>
          <w:sz w:val="22"/>
          <w:szCs w:val="22"/>
        </w:rPr>
        <w:t> : </w:t>
      </w:r>
    </w:p>
    <w:p w:rsidR="00D353FB" w:rsidRPr="002E1434" w:rsidRDefault="00D353FB" w:rsidP="0070437A">
      <w:pPr>
        <w:pStyle w:val="Corpsdetexte"/>
        <w:spacing w:line="240" w:lineRule="auto"/>
        <w:ind w:left="709" w:hanging="709"/>
        <w:rPr>
          <w:rFonts w:cs="Arial"/>
          <w:sz w:val="22"/>
          <w:szCs w:val="22"/>
        </w:rPr>
      </w:pPr>
      <w:r>
        <w:rPr>
          <w:rFonts w:cs="Arial"/>
          <w:b/>
          <w:sz w:val="22"/>
          <w:szCs w:val="22"/>
        </w:rPr>
        <w:t>12</w:t>
      </w:r>
      <w:r w:rsidRPr="002E1434">
        <w:rPr>
          <w:rFonts w:cs="Arial"/>
          <w:b/>
          <w:sz w:val="22"/>
          <w:szCs w:val="22"/>
        </w:rPr>
        <w:t>.1</w:t>
      </w:r>
      <w:r w:rsidRPr="002E1434">
        <w:rPr>
          <w:rFonts w:cs="Arial"/>
          <w:b/>
          <w:sz w:val="22"/>
          <w:szCs w:val="22"/>
        </w:rPr>
        <w:tab/>
      </w:r>
      <w:r w:rsidRPr="002E1434">
        <w:rPr>
          <w:rFonts w:cs="Arial"/>
          <w:sz w:val="22"/>
          <w:szCs w:val="22"/>
        </w:rPr>
        <w:t xml:space="preserve">Veuillez </w:t>
      </w:r>
      <w:r>
        <w:rPr>
          <w:rFonts w:cs="Arial"/>
          <w:sz w:val="22"/>
          <w:szCs w:val="22"/>
        </w:rPr>
        <w:t>indiquer comment la stratégie de gestion de l’énergie différée tient compte du risque d’un scénario de demande fort tel que mentionné à la référence.</w:t>
      </w:r>
    </w:p>
    <w:p w:rsidR="00D353FB" w:rsidRDefault="00D353FB" w:rsidP="0070437A">
      <w:pPr>
        <w:pStyle w:val="Corpsdetexte"/>
        <w:spacing w:line="240" w:lineRule="auto"/>
        <w:ind w:left="709" w:hanging="709"/>
        <w:rPr>
          <w:rFonts w:cs="Arial"/>
          <w:sz w:val="22"/>
          <w:szCs w:val="22"/>
        </w:rPr>
      </w:pPr>
      <w:r>
        <w:rPr>
          <w:rFonts w:cs="Arial"/>
          <w:b/>
          <w:sz w:val="22"/>
          <w:szCs w:val="22"/>
        </w:rPr>
        <w:t>12</w:t>
      </w:r>
      <w:r w:rsidRPr="002E1434">
        <w:rPr>
          <w:rFonts w:cs="Arial"/>
          <w:b/>
          <w:sz w:val="22"/>
          <w:szCs w:val="22"/>
        </w:rPr>
        <w:t>.2</w:t>
      </w:r>
      <w:r w:rsidRPr="002E1434">
        <w:rPr>
          <w:rFonts w:cs="Arial"/>
          <w:b/>
          <w:sz w:val="22"/>
          <w:szCs w:val="22"/>
        </w:rPr>
        <w:tab/>
      </w:r>
      <w:r>
        <w:rPr>
          <w:rFonts w:cs="Arial"/>
          <w:sz w:val="22"/>
          <w:szCs w:val="22"/>
        </w:rPr>
        <w:t>Veuillez indiquer quel</w:t>
      </w:r>
      <w:r w:rsidR="00F6494A">
        <w:rPr>
          <w:rFonts w:cs="Arial"/>
          <w:sz w:val="22"/>
          <w:szCs w:val="22"/>
        </w:rPr>
        <w:t>le</w:t>
      </w:r>
      <w:r>
        <w:rPr>
          <w:rFonts w:cs="Arial"/>
          <w:sz w:val="22"/>
          <w:szCs w:val="22"/>
        </w:rPr>
        <w:t xml:space="preserve"> serait la possibilité de rappel d’énergie par mois sur l’horizon jusqu’en 2027 en présence d’un cas fort.</w:t>
      </w:r>
    </w:p>
    <w:p w:rsidR="00D353FB" w:rsidRDefault="00D353FB" w:rsidP="0070437A">
      <w:pPr>
        <w:pStyle w:val="Corpsdetexte"/>
        <w:spacing w:line="240" w:lineRule="auto"/>
        <w:ind w:left="709" w:hanging="709"/>
        <w:rPr>
          <w:rFonts w:cs="Arial"/>
          <w:sz w:val="22"/>
          <w:szCs w:val="22"/>
        </w:rPr>
      </w:pPr>
      <w:r>
        <w:rPr>
          <w:rFonts w:cs="Arial"/>
          <w:b/>
          <w:sz w:val="22"/>
          <w:szCs w:val="22"/>
        </w:rPr>
        <w:t>12</w:t>
      </w:r>
      <w:r w:rsidRPr="002E1434">
        <w:rPr>
          <w:rFonts w:cs="Arial"/>
          <w:b/>
          <w:sz w:val="22"/>
          <w:szCs w:val="22"/>
        </w:rPr>
        <w:t>.3</w:t>
      </w:r>
      <w:r w:rsidRPr="002E1434">
        <w:rPr>
          <w:rFonts w:cs="Arial"/>
          <w:b/>
          <w:sz w:val="22"/>
          <w:szCs w:val="22"/>
        </w:rPr>
        <w:tab/>
      </w:r>
      <w:r>
        <w:rPr>
          <w:rFonts w:cs="Arial"/>
          <w:sz w:val="22"/>
          <w:szCs w:val="22"/>
        </w:rPr>
        <w:t>Veuillez indiquer pour chaque hiver entre 2013-2014 et 2026-2027, le potentiel du recours à la gestion de la demande en puissance en MW dont il est question à la référence.</w:t>
      </w:r>
    </w:p>
    <w:p w:rsidR="00D353FB" w:rsidRDefault="00D353FB" w:rsidP="00312DC1">
      <w:pPr>
        <w:pStyle w:val="Corpsdetexte"/>
        <w:spacing w:line="240" w:lineRule="auto"/>
        <w:ind w:left="709" w:hanging="709"/>
        <w:rPr>
          <w:rFonts w:cs="Arial"/>
          <w:sz w:val="22"/>
          <w:szCs w:val="22"/>
        </w:rPr>
      </w:pPr>
      <w:r>
        <w:rPr>
          <w:rFonts w:cs="Arial"/>
          <w:b/>
          <w:sz w:val="22"/>
          <w:szCs w:val="22"/>
        </w:rPr>
        <w:t>12.4</w:t>
      </w:r>
      <w:r>
        <w:rPr>
          <w:rFonts w:cs="Arial"/>
          <w:b/>
          <w:sz w:val="22"/>
          <w:szCs w:val="22"/>
        </w:rPr>
        <w:tab/>
      </w:r>
      <w:r>
        <w:rPr>
          <w:rFonts w:cs="Arial"/>
          <w:sz w:val="22"/>
          <w:szCs w:val="22"/>
        </w:rPr>
        <w:t xml:space="preserve">Veuillez indiquer pour chaque hiver entre 2013-2014 et 2026-2027, le potentiel d’achats </w:t>
      </w:r>
      <w:r w:rsidR="00211FD3">
        <w:rPr>
          <w:rFonts w:cs="Arial"/>
          <w:sz w:val="22"/>
          <w:szCs w:val="22"/>
        </w:rPr>
        <w:t xml:space="preserve">de puissance </w:t>
      </w:r>
      <w:r>
        <w:rPr>
          <w:rFonts w:cs="Arial"/>
          <w:sz w:val="22"/>
          <w:szCs w:val="22"/>
        </w:rPr>
        <w:t>sur le</w:t>
      </w:r>
      <w:r w:rsidR="00211FD3">
        <w:rPr>
          <w:rFonts w:cs="Arial"/>
          <w:sz w:val="22"/>
          <w:szCs w:val="22"/>
        </w:rPr>
        <w:t>s</w:t>
      </w:r>
      <w:r>
        <w:rPr>
          <w:rFonts w:cs="Arial"/>
          <w:sz w:val="22"/>
          <w:szCs w:val="22"/>
        </w:rPr>
        <w:t xml:space="preserve"> marché</w:t>
      </w:r>
      <w:r w:rsidR="00211FD3">
        <w:rPr>
          <w:rFonts w:cs="Arial"/>
          <w:sz w:val="22"/>
          <w:szCs w:val="22"/>
        </w:rPr>
        <w:t>s</w:t>
      </w:r>
      <w:r>
        <w:rPr>
          <w:rFonts w:cs="Arial"/>
          <w:sz w:val="22"/>
          <w:szCs w:val="22"/>
        </w:rPr>
        <w:t xml:space="preserve"> de court terme en MW dont il est question à la référence.</w:t>
      </w:r>
    </w:p>
    <w:p w:rsidR="00D353FB" w:rsidRDefault="00D353FB" w:rsidP="00312DC1">
      <w:pPr>
        <w:pStyle w:val="Corpsdetexte"/>
        <w:spacing w:line="240" w:lineRule="auto"/>
        <w:ind w:left="709" w:hanging="709"/>
        <w:rPr>
          <w:rFonts w:cs="Arial"/>
          <w:sz w:val="22"/>
          <w:szCs w:val="22"/>
        </w:rPr>
      </w:pPr>
      <w:r>
        <w:rPr>
          <w:rFonts w:cs="Arial"/>
          <w:b/>
          <w:sz w:val="22"/>
          <w:szCs w:val="22"/>
        </w:rPr>
        <w:t>12.5</w:t>
      </w:r>
      <w:r>
        <w:rPr>
          <w:rFonts w:cs="Arial"/>
          <w:b/>
          <w:sz w:val="22"/>
          <w:szCs w:val="22"/>
        </w:rPr>
        <w:tab/>
      </w:r>
      <w:r w:rsidRPr="00312DC1">
        <w:rPr>
          <w:rFonts w:cs="Arial"/>
          <w:sz w:val="22"/>
          <w:szCs w:val="22"/>
        </w:rPr>
        <w:t>Veuillez préciser ce que le Distributeur entend par les achats d’énergie sur les marchés de court terme</w:t>
      </w:r>
      <w:r>
        <w:rPr>
          <w:rFonts w:cs="Arial"/>
          <w:sz w:val="22"/>
          <w:szCs w:val="22"/>
        </w:rPr>
        <w:t xml:space="preserve"> dans le contexte de la référence</w:t>
      </w:r>
      <w:r w:rsidRPr="00312DC1">
        <w:rPr>
          <w:rFonts w:cs="Arial"/>
          <w:sz w:val="22"/>
          <w:szCs w:val="22"/>
        </w:rPr>
        <w:t>.</w:t>
      </w:r>
    </w:p>
    <w:p w:rsidR="00D353FB" w:rsidRDefault="00D353FB" w:rsidP="00312DC1">
      <w:pPr>
        <w:pStyle w:val="Corpsdetexte"/>
        <w:spacing w:line="240" w:lineRule="auto"/>
        <w:ind w:left="709" w:hanging="709"/>
        <w:rPr>
          <w:rFonts w:cs="Arial"/>
          <w:sz w:val="22"/>
          <w:szCs w:val="22"/>
        </w:rPr>
      </w:pPr>
      <w:r>
        <w:rPr>
          <w:rFonts w:cs="Arial"/>
          <w:b/>
          <w:sz w:val="22"/>
          <w:szCs w:val="22"/>
        </w:rPr>
        <w:t>12.6</w:t>
      </w:r>
      <w:r>
        <w:rPr>
          <w:rFonts w:cs="Arial"/>
          <w:b/>
          <w:sz w:val="22"/>
          <w:szCs w:val="22"/>
        </w:rPr>
        <w:tab/>
      </w:r>
      <w:r w:rsidRPr="00312DC1">
        <w:rPr>
          <w:rFonts w:cs="Arial"/>
          <w:sz w:val="22"/>
          <w:szCs w:val="22"/>
        </w:rPr>
        <w:t>Veuillez préciser de quels contrats de puissance il est question dans la référence.</w:t>
      </w:r>
    </w:p>
    <w:p w:rsidR="00D353FB" w:rsidRPr="00DC4CB7" w:rsidRDefault="00D353FB" w:rsidP="00312DC1">
      <w:pPr>
        <w:pStyle w:val="Corpsdetexte"/>
        <w:spacing w:line="240" w:lineRule="auto"/>
        <w:ind w:left="709" w:hanging="709"/>
        <w:rPr>
          <w:rFonts w:cs="Arial"/>
          <w:sz w:val="22"/>
          <w:szCs w:val="22"/>
        </w:rPr>
      </w:pPr>
      <w:r>
        <w:rPr>
          <w:rFonts w:cs="Arial"/>
          <w:b/>
          <w:sz w:val="22"/>
          <w:szCs w:val="22"/>
        </w:rPr>
        <w:lastRenderedPageBreak/>
        <w:t>12.7</w:t>
      </w:r>
      <w:r>
        <w:rPr>
          <w:rFonts w:cs="Arial"/>
          <w:b/>
          <w:sz w:val="22"/>
          <w:szCs w:val="22"/>
        </w:rPr>
        <w:tab/>
      </w:r>
      <w:r w:rsidRPr="00DC4CB7">
        <w:rPr>
          <w:rFonts w:cs="Arial"/>
          <w:sz w:val="22"/>
          <w:szCs w:val="22"/>
        </w:rPr>
        <w:t>Dans un cas de demande plus élevé</w:t>
      </w:r>
      <w:r w:rsidR="00B26BB8">
        <w:rPr>
          <w:rFonts w:cs="Arial"/>
          <w:sz w:val="22"/>
          <w:szCs w:val="22"/>
        </w:rPr>
        <w:t>e</w:t>
      </w:r>
      <w:r w:rsidRPr="00DC4CB7">
        <w:rPr>
          <w:rFonts w:cs="Arial"/>
          <w:sz w:val="22"/>
          <w:szCs w:val="22"/>
        </w:rPr>
        <w:t xml:space="preserve">, veuillez indiquer si le Distributeur compte avoir recours aux </w:t>
      </w:r>
      <w:r w:rsidRPr="00DC4CB7">
        <w:rPr>
          <w:rFonts w:cs="Arial"/>
          <w:sz w:val="22"/>
          <w:szCs w:val="22"/>
          <w:u w:val="single"/>
        </w:rPr>
        <w:t>rappels d’énergie des conventions</w:t>
      </w:r>
      <w:r w:rsidRPr="00DC4CB7">
        <w:rPr>
          <w:rFonts w:cs="Arial"/>
          <w:sz w:val="22"/>
          <w:szCs w:val="22"/>
        </w:rPr>
        <w:t xml:space="preserve"> avant d’avoir recours à la </w:t>
      </w:r>
      <w:r w:rsidRPr="00DC4CB7">
        <w:rPr>
          <w:rFonts w:cs="Arial"/>
          <w:sz w:val="22"/>
          <w:szCs w:val="22"/>
          <w:u w:val="single"/>
        </w:rPr>
        <w:t>gestion de la demande en puissance</w:t>
      </w:r>
      <w:r w:rsidRPr="00DC4CB7">
        <w:rPr>
          <w:rFonts w:cs="Arial"/>
          <w:sz w:val="22"/>
          <w:szCs w:val="22"/>
        </w:rPr>
        <w:t>.</w:t>
      </w:r>
    </w:p>
    <w:p w:rsidR="00D353FB" w:rsidRDefault="00D353FB" w:rsidP="00DC4CB7">
      <w:pPr>
        <w:pStyle w:val="Corpsdetexte"/>
        <w:spacing w:line="240" w:lineRule="auto"/>
        <w:ind w:left="709" w:hanging="709"/>
        <w:rPr>
          <w:rFonts w:cs="Arial"/>
          <w:sz w:val="22"/>
          <w:szCs w:val="22"/>
        </w:rPr>
      </w:pPr>
      <w:r>
        <w:rPr>
          <w:rFonts w:cs="Arial"/>
          <w:b/>
          <w:sz w:val="22"/>
          <w:szCs w:val="22"/>
        </w:rPr>
        <w:t>12.8</w:t>
      </w:r>
      <w:r>
        <w:rPr>
          <w:rFonts w:cs="Arial"/>
          <w:b/>
          <w:sz w:val="22"/>
          <w:szCs w:val="22"/>
        </w:rPr>
        <w:tab/>
      </w:r>
      <w:r w:rsidRPr="00DC4CB7">
        <w:rPr>
          <w:rFonts w:cs="Arial"/>
          <w:sz w:val="22"/>
          <w:szCs w:val="22"/>
        </w:rPr>
        <w:t>Dans un cas de demande plus élevé</w:t>
      </w:r>
      <w:r w:rsidR="00B26BB8">
        <w:rPr>
          <w:rFonts w:cs="Arial"/>
          <w:sz w:val="22"/>
          <w:szCs w:val="22"/>
        </w:rPr>
        <w:t>e</w:t>
      </w:r>
      <w:r w:rsidRPr="00DC4CB7">
        <w:rPr>
          <w:rFonts w:cs="Arial"/>
          <w:sz w:val="22"/>
          <w:szCs w:val="22"/>
        </w:rPr>
        <w:t xml:space="preserve">, veuillez indiquer si le Distributeur compte avoir recours aux </w:t>
      </w:r>
      <w:r w:rsidRPr="00DC4CB7">
        <w:rPr>
          <w:rFonts w:cs="Arial"/>
          <w:sz w:val="22"/>
          <w:szCs w:val="22"/>
          <w:u w:val="single"/>
        </w:rPr>
        <w:t>rappels d’énergie des conventions</w:t>
      </w:r>
      <w:r w:rsidRPr="00DC4CB7">
        <w:rPr>
          <w:rFonts w:cs="Arial"/>
          <w:sz w:val="22"/>
          <w:szCs w:val="22"/>
        </w:rPr>
        <w:t xml:space="preserve"> avant d’avoir recours </w:t>
      </w:r>
      <w:r>
        <w:rPr>
          <w:rFonts w:cs="Arial"/>
          <w:sz w:val="22"/>
          <w:szCs w:val="22"/>
        </w:rPr>
        <w:t xml:space="preserve">aux </w:t>
      </w:r>
      <w:r w:rsidRPr="00DC4CB7">
        <w:rPr>
          <w:rFonts w:cs="Arial"/>
          <w:sz w:val="22"/>
          <w:szCs w:val="22"/>
          <w:u w:val="single"/>
        </w:rPr>
        <w:t>achats d’énergie sur les marchés à court terme</w:t>
      </w:r>
      <w:r w:rsidRPr="00DC4CB7">
        <w:rPr>
          <w:rFonts w:cs="Arial"/>
          <w:sz w:val="22"/>
          <w:szCs w:val="22"/>
        </w:rPr>
        <w:t>.</w:t>
      </w:r>
    </w:p>
    <w:p w:rsidR="00D353FB" w:rsidRPr="00DC4CB7" w:rsidRDefault="00D353FB" w:rsidP="00DC4CB7">
      <w:pPr>
        <w:pStyle w:val="Corpsdetexte"/>
        <w:spacing w:line="240" w:lineRule="auto"/>
        <w:ind w:left="709" w:hanging="709"/>
        <w:rPr>
          <w:rFonts w:cs="Arial"/>
          <w:sz w:val="22"/>
          <w:szCs w:val="22"/>
        </w:rPr>
      </w:pPr>
      <w:r>
        <w:rPr>
          <w:rFonts w:cs="Arial"/>
          <w:b/>
          <w:sz w:val="22"/>
          <w:szCs w:val="22"/>
        </w:rPr>
        <w:t>12.9</w:t>
      </w:r>
      <w:r>
        <w:rPr>
          <w:rFonts w:cs="Arial"/>
          <w:b/>
          <w:sz w:val="22"/>
          <w:szCs w:val="22"/>
        </w:rPr>
        <w:tab/>
      </w:r>
      <w:r w:rsidRPr="00DC4CB7">
        <w:rPr>
          <w:rFonts w:cs="Arial"/>
          <w:sz w:val="22"/>
          <w:szCs w:val="22"/>
        </w:rPr>
        <w:t>Dans un cas de demande plus élevé</w:t>
      </w:r>
      <w:r w:rsidR="00B26BB8">
        <w:rPr>
          <w:rFonts w:cs="Arial"/>
          <w:sz w:val="22"/>
          <w:szCs w:val="22"/>
        </w:rPr>
        <w:t>e</w:t>
      </w:r>
      <w:r w:rsidRPr="00DC4CB7">
        <w:rPr>
          <w:rFonts w:cs="Arial"/>
          <w:sz w:val="22"/>
          <w:szCs w:val="22"/>
        </w:rPr>
        <w:t xml:space="preserve">, veuillez indiquer si le Distributeur compte avoir recours aux </w:t>
      </w:r>
      <w:r w:rsidRPr="00DC4CB7">
        <w:rPr>
          <w:rFonts w:cs="Arial"/>
          <w:sz w:val="22"/>
          <w:szCs w:val="22"/>
          <w:u w:val="single"/>
        </w:rPr>
        <w:t>rappels d’énergie des conventions</w:t>
      </w:r>
      <w:r w:rsidRPr="00DC4CB7">
        <w:rPr>
          <w:rFonts w:cs="Arial"/>
          <w:sz w:val="22"/>
          <w:szCs w:val="22"/>
        </w:rPr>
        <w:t xml:space="preserve"> avant d’avoir recours </w:t>
      </w:r>
      <w:r>
        <w:rPr>
          <w:rFonts w:cs="Arial"/>
          <w:sz w:val="22"/>
          <w:szCs w:val="22"/>
        </w:rPr>
        <w:t xml:space="preserve">au lancement d’un </w:t>
      </w:r>
      <w:r w:rsidRPr="00DC4CB7">
        <w:rPr>
          <w:rFonts w:cs="Arial"/>
          <w:sz w:val="22"/>
          <w:szCs w:val="22"/>
          <w:u w:val="single"/>
        </w:rPr>
        <w:t>appel d’offres de long terme</w:t>
      </w:r>
      <w:r w:rsidRPr="00DC4CB7">
        <w:rPr>
          <w:rFonts w:cs="Arial"/>
          <w:sz w:val="22"/>
          <w:szCs w:val="22"/>
        </w:rPr>
        <w:t>.</w:t>
      </w:r>
    </w:p>
    <w:p w:rsidR="00D353FB" w:rsidRPr="00DC4CB7" w:rsidRDefault="00D353FB" w:rsidP="00DC4CB7">
      <w:pPr>
        <w:pStyle w:val="Corpsdetexte"/>
        <w:spacing w:line="240" w:lineRule="auto"/>
        <w:ind w:left="709" w:hanging="709"/>
        <w:rPr>
          <w:rFonts w:cs="Arial"/>
          <w:sz w:val="22"/>
          <w:szCs w:val="22"/>
        </w:rPr>
      </w:pPr>
      <w:r>
        <w:rPr>
          <w:rFonts w:cs="Arial"/>
          <w:b/>
          <w:sz w:val="22"/>
          <w:szCs w:val="22"/>
        </w:rPr>
        <w:t>12</w:t>
      </w:r>
      <w:r w:rsidRPr="00DC4CB7">
        <w:rPr>
          <w:rFonts w:cs="Arial"/>
          <w:b/>
          <w:sz w:val="22"/>
          <w:szCs w:val="22"/>
        </w:rPr>
        <w:t>.10</w:t>
      </w:r>
      <w:r>
        <w:rPr>
          <w:rFonts w:cs="Arial"/>
          <w:sz w:val="22"/>
          <w:szCs w:val="22"/>
        </w:rPr>
        <w:tab/>
      </w:r>
      <w:r w:rsidRPr="00DC4CB7">
        <w:rPr>
          <w:rFonts w:cs="Arial"/>
          <w:sz w:val="22"/>
          <w:szCs w:val="22"/>
        </w:rPr>
        <w:t>Dans un cas de demande plus élevé</w:t>
      </w:r>
      <w:r w:rsidR="00B26BB8">
        <w:rPr>
          <w:rFonts w:cs="Arial"/>
          <w:sz w:val="22"/>
          <w:szCs w:val="22"/>
        </w:rPr>
        <w:t>e</w:t>
      </w:r>
      <w:r w:rsidRPr="00DC4CB7">
        <w:rPr>
          <w:rFonts w:cs="Arial"/>
          <w:sz w:val="22"/>
          <w:szCs w:val="22"/>
        </w:rPr>
        <w:t xml:space="preserve">, veuillez indiquer si le Distributeur compte avoir recours </w:t>
      </w:r>
      <w:r>
        <w:rPr>
          <w:rFonts w:cs="Arial"/>
          <w:sz w:val="22"/>
          <w:szCs w:val="22"/>
        </w:rPr>
        <w:t xml:space="preserve">à des </w:t>
      </w:r>
      <w:r w:rsidRPr="007A545A">
        <w:rPr>
          <w:rFonts w:cs="Arial"/>
          <w:sz w:val="22"/>
          <w:szCs w:val="22"/>
          <w:u w:val="single"/>
        </w:rPr>
        <w:t>approvisionnements auprès de TransCanada Energy</w:t>
      </w:r>
      <w:r w:rsidRPr="00DC4CB7">
        <w:rPr>
          <w:rFonts w:cs="Arial"/>
          <w:sz w:val="22"/>
          <w:szCs w:val="22"/>
        </w:rPr>
        <w:t xml:space="preserve"> avant d’avoir recours à la </w:t>
      </w:r>
      <w:r w:rsidRPr="00DC4CB7">
        <w:rPr>
          <w:rFonts w:cs="Arial"/>
          <w:sz w:val="22"/>
          <w:szCs w:val="22"/>
          <w:u w:val="single"/>
        </w:rPr>
        <w:t>gestion de la demande en puissance</w:t>
      </w:r>
      <w:r w:rsidRPr="00DC4CB7">
        <w:rPr>
          <w:rFonts w:cs="Arial"/>
          <w:sz w:val="22"/>
          <w:szCs w:val="22"/>
        </w:rPr>
        <w:t>.</w:t>
      </w:r>
    </w:p>
    <w:p w:rsidR="00D353FB" w:rsidRDefault="00D353FB" w:rsidP="00DC4CB7">
      <w:pPr>
        <w:pStyle w:val="Corpsdetexte"/>
        <w:spacing w:line="240" w:lineRule="auto"/>
        <w:ind w:left="709" w:hanging="709"/>
        <w:rPr>
          <w:rFonts w:cs="Arial"/>
          <w:sz w:val="22"/>
          <w:szCs w:val="22"/>
        </w:rPr>
      </w:pPr>
      <w:r>
        <w:rPr>
          <w:rFonts w:cs="Arial"/>
          <w:b/>
          <w:sz w:val="22"/>
          <w:szCs w:val="22"/>
        </w:rPr>
        <w:t>12.11</w:t>
      </w:r>
      <w:r>
        <w:rPr>
          <w:rFonts w:cs="Arial"/>
          <w:b/>
          <w:sz w:val="22"/>
          <w:szCs w:val="22"/>
        </w:rPr>
        <w:tab/>
      </w:r>
      <w:r w:rsidRPr="00DC4CB7">
        <w:rPr>
          <w:rFonts w:cs="Arial"/>
          <w:sz w:val="22"/>
          <w:szCs w:val="22"/>
        </w:rPr>
        <w:t>Dans un cas de demande plus élevé</w:t>
      </w:r>
      <w:r w:rsidR="00B26BB8">
        <w:rPr>
          <w:rFonts w:cs="Arial"/>
          <w:sz w:val="22"/>
          <w:szCs w:val="22"/>
        </w:rPr>
        <w:t>e</w:t>
      </w:r>
      <w:r w:rsidRPr="00DC4CB7">
        <w:rPr>
          <w:rFonts w:cs="Arial"/>
          <w:sz w:val="22"/>
          <w:szCs w:val="22"/>
        </w:rPr>
        <w:t xml:space="preserve">, veuillez indiquer si le Distributeur compte avoir recours </w:t>
      </w:r>
      <w:r>
        <w:rPr>
          <w:rFonts w:cs="Arial"/>
          <w:sz w:val="22"/>
          <w:szCs w:val="22"/>
        </w:rPr>
        <w:t xml:space="preserve">à des </w:t>
      </w:r>
      <w:r w:rsidRPr="007A545A">
        <w:rPr>
          <w:rFonts w:cs="Arial"/>
          <w:sz w:val="22"/>
          <w:szCs w:val="22"/>
          <w:u w:val="single"/>
        </w:rPr>
        <w:t>approvisionnements auprès de TransCanada Energy</w:t>
      </w:r>
      <w:r w:rsidRPr="00DC4CB7">
        <w:rPr>
          <w:rFonts w:cs="Arial"/>
          <w:sz w:val="22"/>
          <w:szCs w:val="22"/>
        </w:rPr>
        <w:t xml:space="preserve"> avant d’avoir recours </w:t>
      </w:r>
      <w:r>
        <w:rPr>
          <w:rFonts w:cs="Arial"/>
          <w:sz w:val="22"/>
          <w:szCs w:val="22"/>
        </w:rPr>
        <w:t xml:space="preserve">aux </w:t>
      </w:r>
      <w:r w:rsidRPr="00DC4CB7">
        <w:rPr>
          <w:rFonts w:cs="Arial"/>
          <w:sz w:val="22"/>
          <w:szCs w:val="22"/>
          <w:u w:val="single"/>
        </w:rPr>
        <w:t>achats d’énergie sur les marchés à court terme</w:t>
      </w:r>
      <w:r w:rsidRPr="00DC4CB7">
        <w:rPr>
          <w:rFonts w:cs="Arial"/>
          <w:sz w:val="22"/>
          <w:szCs w:val="22"/>
        </w:rPr>
        <w:t>.</w:t>
      </w:r>
    </w:p>
    <w:p w:rsidR="00D353FB" w:rsidRPr="00DC4CB7" w:rsidRDefault="00D353FB" w:rsidP="00DC4CB7">
      <w:pPr>
        <w:pStyle w:val="Corpsdetexte"/>
        <w:spacing w:line="240" w:lineRule="auto"/>
        <w:ind w:left="709" w:hanging="709"/>
        <w:rPr>
          <w:rFonts w:cs="Arial"/>
          <w:sz w:val="22"/>
          <w:szCs w:val="22"/>
        </w:rPr>
      </w:pPr>
      <w:r>
        <w:rPr>
          <w:rFonts w:cs="Arial"/>
          <w:b/>
          <w:sz w:val="22"/>
          <w:szCs w:val="22"/>
        </w:rPr>
        <w:t>12.12</w:t>
      </w:r>
      <w:r>
        <w:rPr>
          <w:rFonts w:cs="Arial"/>
          <w:b/>
          <w:sz w:val="22"/>
          <w:szCs w:val="22"/>
        </w:rPr>
        <w:tab/>
      </w:r>
      <w:r w:rsidRPr="00DC4CB7">
        <w:rPr>
          <w:rFonts w:cs="Arial"/>
          <w:sz w:val="22"/>
          <w:szCs w:val="22"/>
        </w:rPr>
        <w:t>Dans un cas de demande plus élevé</w:t>
      </w:r>
      <w:r w:rsidR="00B26BB8">
        <w:rPr>
          <w:rFonts w:cs="Arial"/>
          <w:sz w:val="22"/>
          <w:szCs w:val="22"/>
        </w:rPr>
        <w:t>e</w:t>
      </w:r>
      <w:r w:rsidRPr="00DC4CB7">
        <w:rPr>
          <w:rFonts w:cs="Arial"/>
          <w:sz w:val="22"/>
          <w:szCs w:val="22"/>
        </w:rPr>
        <w:t>, veuillez indiquer si le Distributeur compte avoir recours</w:t>
      </w:r>
      <w:r w:rsidRPr="007A545A">
        <w:rPr>
          <w:rFonts w:cs="Arial"/>
          <w:sz w:val="22"/>
          <w:szCs w:val="22"/>
        </w:rPr>
        <w:t xml:space="preserve"> </w:t>
      </w:r>
      <w:r>
        <w:rPr>
          <w:rFonts w:cs="Arial"/>
          <w:sz w:val="22"/>
          <w:szCs w:val="22"/>
        </w:rPr>
        <w:t xml:space="preserve">à des </w:t>
      </w:r>
      <w:r w:rsidRPr="007A545A">
        <w:rPr>
          <w:rFonts w:cs="Arial"/>
          <w:sz w:val="22"/>
          <w:szCs w:val="22"/>
          <w:u w:val="single"/>
        </w:rPr>
        <w:t>approvisionnements auprès de TransCanada Energy</w:t>
      </w:r>
      <w:r w:rsidRPr="00DC4CB7">
        <w:rPr>
          <w:rFonts w:cs="Arial"/>
          <w:sz w:val="22"/>
          <w:szCs w:val="22"/>
        </w:rPr>
        <w:t xml:space="preserve"> avant d’avoir recours </w:t>
      </w:r>
      <w:r>
        <w:rPr>
          <w:rFonts w:cs="Arial"/>
          <w:sz w:val="22"/>
          <w:szCs w:val="22"/>
        </w:rPr>
        <w:t xml:space="preserve">au lancement d’un </w:t>
      </w:r>
      <w:r w:rsidRPr="00DC4CB7">
        <w:rPr>
          <w:rFonts w:cs="Arial"/>
          <w:sz w:val="22"/>
          <w:szCs w:val="22"/>
          <w:u w:val="single"/>
        </w:rPr>
        <w:t>appel d’offres de long terme</w:t>
      </w:r>
      <w:r w:rsidRPr="00DC4CB7">
        <w:rPr>
          <w:rFonts w:cs="Arial"/>
          <w:sz w:val="22"/>
          <w:szCs w:val="22"/>
        </w:rPr>
        <w:t>.</w:t>
      </w:r>
    </w:p>
    <w:p w:rsidR="00D353FB" w:rsidRDefault="00D353FB" w:rsidP="00DC4CB7">
      <w:pPr>
        <w:pStyle w:val="Corpsdetexte"/>
        <w:spacing w:line="240" w:lineRule="auto"/>
        <w:ind w:left="709" w:hanging="709"/>
        <w:rPr>
          <w:rFonts w:cs="Arial"/>
          <w:sz w:val="22"/>
          <w:szCs w:val="22"/>
        </w:rPr>
      </w:pPr>
    </w:p>
    <w:p w:rsidR="00D353FB" w:rsidRPr="002E1434" w:rsidRDefault="00D353FB" w:rsidP="007A545A">
      <w:pPr>
        <w:pStyle w:val="Corpsdetexte"/>
        <w:spacing w:line="240" w:lineRule="auto"/>
        <w:rPr>
          <w:rFonts w:cs="Arial"/>
          <w:b/>
          <w:sz w:val="22"/>
          <w:szCs w:val="22"/>
        </w:rPr>
      </w:pPr>
      <w:r>
        <w:rPr>
          <w:rFonts w:cs="Arial"/>
          <w:b/>
          <w:sz w:val="22"/>
          <w:szCs w:val="22"/>
        </w:rPr>
        <w:t>13</w:t>
      </w:r>
      <w:r w:rsidRPr="002E1434">
        <w:rPr>
          <w:rFonts w:cs="Arial"/>
          <w:b/>
          <w:sz w:val="22"/>
          <w:szCs w:val="22"/>
        </w:rPr>
        <w:t>.</w:t>
      </w:r>
      <w:r w:rsidRPr="002E1434">
        <w:rPr>
          <w:rFonts w:cs="Arial"/>
          <w:b/>
          <w:sz w:val="22"/>
          <w:szCs w:val="22"/>
        </w:rPr>
        <w:tab/>
        <w:t>Référence :</w:t>
      </w:r>
    </w:p>
    <w:p w:rsidR="00D353FB" w:rsidRPr="002E1434" w:rsidRDefault="00D353FB" w:rsidP="007A545A">
      <w:pPr>
        <w:pStyle w:val="Corpsdetexte"/>
        <w:spacing w:line="240" w:lineRule="auto"/>
        <w:ind w:firstLine="708"/>
        <w:rPr>
          <w:rFonts w:cs="Arial"/>
          <w:b/>
          <w:sz w:val="22"/>
          <w:szCs w:val="22"/>
        </w:rPr>
      </w:pPr>
      <w:r w:rsidRPr="002E1434">
        <w:rPr>
          <w:rFonts w:cs="Arial"/>
          <w:sz w:val="22"/>
          <w:szCs w:val="22"/>
        </w:rPr>
        <w:t>B-000</w:t>
      </w:r>
      <w:r>
        <w:rPr>
          <w:rFonts w:cs="Arial"/>
          <w:sz w:val="22"/>
          <w:szCs w:val="22"/>
        </w:rPr>
        <w:t>5</w:t>
      </w:r>
      <w:r w:rsidRPr="002E1434">
        <w:rPr>
          <w:rFonts w:cs="Arial"/>
          <w:sz w:val="22"/>
          <w:szCs w:val="22"/>
        </w:rPr>
        <w:t>, HQD-1, document 1, page</w:t>
      </w:r>
      <w:r>
        <w:rPr>
          <w:rFonts w:cs="Arial"/>
          <w:sz w:val="22"/>
          <w:szCs w:val="22"/>
        </w:rPr>
        <w:t xml:space="preserve"> 32, lignes 7 à 15.</w:t>
      </w:r>
    </w:p>
    <w:p w:rsidR="00D353FB" w:rsidRPr="002E1434" w:rsidRDefault="00D353FB" w:rsidP="007A545A">
      <w:pPr>
        <w:pStyle w:val="Corpsdetexte"/>
        <w:spacing w:line="240" w:lineRule="auto"/>
        <w:rPr>
          <w:rFonts w:cs="Arial"/>
          <w:b/>
          <w:sz w:val="22"/>
          <w:szCs w:val="22"/>
        </w:rPr>
      </w:pPr>
      <w:r w:rsidRPr="002E1434">
        <w:rPr>
          <w:rFonts w:cs="Arial"/>
          <w:b/>
          <w:sz w:val="22"/>
          <w:szCs w:val="22"/>
        </w:rPr>
        <w:t>Préambule :</w:t>
      </w:r>
    </w:p>
    <w:p w:rsidR="00D353FB" w:rsidRPr="001A45D1" w:rsidRDefault="00D353FB" w:rsidP="0096449A">
      <w:pPr>
        <w:pStyle w:val="Default"/>
        <w:ind w:left="1134" w:right="708"/>
        <w:jc w:val="both"/>
        <w:rPr>
          <w:sz w:val="22"/>
          <w:szCs w:val="22"/>
        </w:rPr>
      </w:pPr>
      <w:r w:rsidRPr="001A45D1">
        <w:rPr>
          <w:sz w:val="22"/>
          <w:szCs w:val="22"/>
          <w:lang w:eastAsia="en-US"/>
        </w:rPr>
        <w:t>«</w:t>
      </w:r>
      <w:r>
        <w:rPr>
          <w:sz w:val="22"/>
          <w:szCs w:val="22"/>
          <w:lang w:eastAsia="en-US"/>
        </w:rPr>
        <w:t xml:space="preserve"> </w:t>
      </w:r>
      <w:r w:rsidRPr="00614136">
        <w:rPr>
          <w:i/>
          <w:sz w:val="22"/>
          <w:szCs w:val="22"/>
        </w:rPr>
        <w:t xml:space="preserve">Les prix de l’électricité dans les marchés du nord-est américain se caractérisent par une forte volatilité. Toutefois, en comparaison avec les autres distributeurs d’électricité dans ces marchés, le Distributeur possède une faible proportion de son portefeuille assujettie à une telle volatilité. D’une part, la majeure partie de ses approvisionnements provient de l’électricité patrimoniale et, d’autre part, son portefeuille d'approvisionnements postpatrimoniaux de long terme est pour l'essentiel indépendant des indices liés au prix du gaz ou de l’électricité. </w:t>
      </w:r>
      <w:r w:rsidRPr="00614136">
        <w:rPr>
          <w:i/>
          <w:sz w:val="22"/>
          <w:szCs w:val="22"/>
          <w:u w:val="single"/>
        </w:rPr>
        <w:t>Lors des prochaines années, seuls les approvisionnements de court terme du Distributeur seront assujettis au risque de fluctuation des prix de marché de l’électricité.</w:t>
      </w:r>
      <w:r>
        <w:rPr>
          <w:sz w:val="22"/>
          <w:szCs w:val="22"/>
          <w:u w:val="single"/>
        </w:rPr>
        <w:t xml:space="preserve"> </w:t>
      </w:r>
      <w:r w:rsidRPr="001A45D1">
        <w:rPr>
          <w:sz w:val="22"/>
          <w:szCs w:val="22"/>
          <w:lang w:eastAsia="en-US"/>
        </w:rPr>
        <w:t xml:space="preserve">» </w:t>
      </w:r>
      <w:r>
        <w:rPr>
          <w:sz w:val="22"/>
          <w:szCs w:val="22"/>
          <w:lang w:eastAsia="en-US"/>
        </w:rPr>
        <w:t>(Nous soulignons)</w:t>
      </w:r>
    </w:p>
    <w:p w:rsidR="00D353FB" w:rsidRDefault="00D353FB" w:rsidP="007A545A">
      <w:pPr>
        <w:autoSpaceDE w:val="0"/>
        <w:autoSpaceDN w:val="0"/>
        <w:adjustRightInd w:val="0"/>
        <w:jc w:val="both"/>
        <w:rPr>
          <w:rFonts w:cs="Arial"/>
          <w:sz w:val="22"/>
          <w:szCs w:val="22"/>
          <w:lang w:eastAsia="en-US"/>
        </w:rPr>
      </w:pPr>
    </w:p>
    <w:p w:rsidR="0096449A" w:rsidRDefault="0096449A" w:rsidP="007A545A">
      <w:pPr>
        <w:autoSpaceDE w:val="0"/>
        <w:autoSpaceDN w:val="0"/>
        <w:adjustRightInd w:val="0"/>
        <w:jc w:val="both"/>
        <w:rPr>
          <w:rFonts w:cs="Arial"/>
          <w:sz w:val="22"/>
          <w:szCs w:val="22"/>
          <w:lang w:eastAsia="en-US"/>
        </w:rPr>
      </w:pPr>
    </w:p>
    <w:p w:rsidR="0096449A" w:rsidRDefault="0096449A" w:rsidP="007A545A">
      <w:pPr>
        <w:autoSpaceDE w:val="0"/>
        <w:autoSpaceDN w:val="0"/>
        <w:adjustRightInd w:val="0"/>
        <w:jc w:val="both"/>
        <w:rPr>
          <w:rFonts w:cs="Arial"/>
          <w:sz w:val="22"/>
          <w:szCs w:val="22"/>
          <w:lang w:eastAsia="en-US"/>
        </w:rPr>
      </w:pPr>
    </w:p>
    <w:p w:rsidR="0096449A" w:rsidRPr="002E1434" w:rsidRDefault="0096449A" w:rsidP="007A545A">
      <w:pPr>
        <w:autoSpaceDE w:val="0"/>
        <w:autoSpaceDN w:val="0"/>
        <w:adjustRightInd w:val="0"/>
        <w:jc w:val="both"/>
        <w:rPr>
          <w:rFonts w:cs="Arial"/>
          <w:sz w:val="22"/>
          <w:szCs w:val="22"/>
          <w:lang w:eastAsia="en-US"/>
        </w:rPr>
      </w:pPr>
    </w:p>
    <w:p w:rsidR="00D353FB" w:rsidRPr="002E1434" w:rsidRDefault="00D353FB" w:rsidP="007A545A">
      <w:pPr>
        <w:pStyle w:val="Corpsdetexte"/>
        <w:spacing w:line="240" w:lineRule="auto"/>
        <w:rPr>
          <w:rFonts w:cs="Arial"/>
          <w:b/>
          <w:sz w:val="22"/>
          <w:szCs w:val="22"/>
        </w:rPr>
      </w:pPr>
      <w:r w:rsidRPr="002E1434">
        <w:rPr>
          <w:rFonts w:cs="Arial"/>
          <w:b/>
          <w:sz w:val="22"/>
          <w:szCs w:val="22"/>
        </w:rPr>
        <w:lastRenderedPageBreak/>
        <w:t>Demande : </w:t>
      </w:r>
    </w:p>
    <w:p w:rsidR="00D353FB" w:rsidRPr="002E1434" w:rsidRDefault="00D353FB" w:rsidP="007A545A">
      <w:pPr>
        <w:pStyle w:val="Corpsdetexte"/>
        <w:spacing w:line="240" w:lineRule="auto"/>
        <w:ind w:left="709" w:hanging="709"/>
        <w:rPr>
          <w:rFonts w:cs="Arial"/>
          <w:sz w:val="22"/>
          <w:szCs w:val="22"/>
        </w:rPr>
      </w:pPr>
      <w:r>
        <w:rPr>
          <w:rFonts w:cs="Arial"/>
          <w:b/>
          <w:sz w:val="22"/>
          <w:szCs w:val="22"/>
        </w:rPr>
        <w:t>13</w:t>
      </w:r>
      <w:r w:rsidRPr="002E1434">
        <w:rPr>
          <w:rFonts w:cs="Arial"/>
          <w:b/>
          <w:sz w:val="22"/>
          <w:szCs w:val="22"/>
        </w:rPr>
        <w:t>.1</w:t>
      </w:r>
      <w:r w:rsidRPr="002E1434">
        <w:rPr>
          <w:rFonts w:cs="Arial"/>
          <w:b/>
          <w:sz w:val="22"/>
          <w:szCs w:val="22"/>
        </w:rPr>
        <w:tab/>
      </w:r>
      <w:r w:rsidRPr="002E1434">
        <w:rPr>
          <w:rFonts w:cs="Arial"/>
          <w:sz w:val="22"/>
          <w:szCs w:val="22"/>
        </w:rPr>
        <w:t xml:space="preserve">Veuillez </w:t>
      </w:r>
      <w:r>
        <w:rPr>
          <w:rFonts w:cs="Arial"/>
          <w:sz w:val="22"/>
          <w:szCs w:val="22"/>
        </w:rPr>
        <w:t>indiquer si la fluctuation des prix de marché de l’électricité affectant les approvisionnements de court terme du Distributeur dont il est question à la référence a un effet sur la stratégie de détermination des rappels d’énergie des conventions. Dans l’affirmative, veuillez préciser comment. Dans la négative, veuillez expliquer pourquoi pas.</w:t>
      </w:r>
    </w:p>
    <w:p w:rsidR="00D353FB" w:rsidRPr="00DC4CB7" w:rsidRDefault="00F6494A" w:rsidP="00DC4CB7">
      <w:pPr>
        <w:pStyle w:val="Corpsdetexte"/>
        <w:spacing w:line="240" w:lineRule="auto"/>
        <w:ind w:left="709" w:hanging="709"/>
        <w:rPr>
          <w:rFonts w:cs="Arial"/>
          <w:sz w:val="22"/>
          <w:szCs w:val="22"/>
        </w:rPr>
      </w:pPr>
      <w:r>
        <w:rPr>
          <w:rFonts w:cs="Arial"/>
          <w:sz w:val="22"/>
          <w:szCs w:val="22"/>
        </w:rPr>
        <w:br w:type="page"/>
      </w:r>
    </w:p>
    <w:p w:rsidR="00D353FB" w:rsidRDefault="00D353FB" w:rsidP="00D30798">
      <w:pPr>
        <w:pStyle w:val="Corpsdetexte"/>
        <w:spacing w:line="240" w:lineRule="auto"/>
        <w:ind w:left="709" w:hanging="709"/>
        <w:jc w:val="center"/>
        <w:rPr>
          <w:rFonts w:cs="Arial"/>
          <w:b/>
          <w:sz w:val="22"/>
          <w:szCs w:val="22"/>
        </w:rPr>
      </w:pPr>
      <w:r w:rsidRPr="00D30798">
        <w:rPr>
          <w:rFonts w:cs="Arial"/>
          <w:b/>
          <w:sz w:val="22"/>
          <w:szCs w:val="22"/>
        </w:rPr>
        <w:t>ABAISSEMENT DE TENSION</w:t>
      </w:r>
    </w:p>
    <w:p w:rsidR="00D353FB" w:rsidRDefault="00D353FB" w:rsidP="00D30798">
      <w:pPr>
        <w:pStyle w:val="Corpsdetexte"/>
        <w:spacing w:line="240" w:lineRule="auto"/>
        <w:rPr>
          <w:rFonts w:cs="Arial"/>
          <w:b/>
          <w:sz w:val="22"/>
          <w:szCs w:val="22"/>
        </w:rPr>
      </w:pPr>
    </w:p>
    <w:p w:rsidR="00D353FB" w:rsidRPr="002E1434" w:rsidRDefault="00D353FB" w:rsidP="00D30798">
      <w:pPr>
        <w:pStyle w:val="Corpsdetexte"/>
        <w:spacing w:line="240" w:lineRule="auto"/>
        <w:rPr>
          <w:rFonts w:cs="Arial"/>
          <w:b/>
          <w:sz w:val="22"/>
          <w:szCs w:val="22"/>
        </w:rPr>
      </w:pPr>
      <w:r>
        <w:rPr>
          <w:rFonts w:cs="Arial"/>
          <w:b/>
          <w:sz w:val="22"/>
          <w:szCs w:val="22"/>
        </w:rPr>
        <w:t>14</w:t>
      </w:r>
      <w:r w:rsidRPr="002E1434">
        <w:rPr>
          <w:rFonts w:cs="Arial"/>
          <w:b/>
          <w:sz w:val="22"/>
          <w:szCs w:val="22"/>
        </w:rPr>
        <w:t>.</w:t>
      </w:r>
      <w:r w:rsidRPr="002E1434">
        <w:rPr>
          <w:rFonts w:cs="Arial"/>
          <w:b/>
          <w:sz w:val="22"/>
          <w:szCs w:val="22"/>
        </w:rPr>
        <w:tab/>
        <w:t>Référence :</w:t>
      </w:r>
    </w:p>
    <w:p w:rsidR="00D353FB" w:rsidRPr="002E1434" w:rsidRDefault="00D353FB" w:rsidP="00D30798">
      <w:pPr>
        <w:pStyle w:val="Corpsdetexte"/>
        <w:spacing w:line="240" w:lineRule="auto"/>
        <w:ind w:firstLine="708"/>
        <w:rPr>
          <w:rFonts w:cs="Arial"/>
          <w:b/>
          <w:sz w:val="22"/>
          <w:szCs w:val="22"/>
        </w:rPr>
      </w:pPr>
      <w:r w:rsidRPr="002E1434">
        <w:rPr>
          <w:rFonts w:cs="Arial"/>
          <w:sz w:val="22"/>
          <w:szCs w:val="22"/>
        </w:rPr>
        <w:t>B-000</w:t>
      </w:r>
      <w:r>
        <w:rPr>
          <w:rFonts w:cs="Arial"/>
          <w:sz w:val="22"/>
          <w:szCs w:val="22"/>
        </w:rPr>
        <w:t>5</w:t>
      </w:r>
      <w:r w:rsidRPr="002E1434">
        <w:rPr>
          <w:rFonts w:cs="Arial"/>
          <w:sz w:val="22"/>
          <w:szCs w:val="22"/>
        </w:rPr>
        <w:t>, HQD-1, document 1, page</w:t>
      </w:r>
      <w:r>
        <w:rPr>
          <w:rFonts w:cs="Arial"/>
          <w:sz w:val="22"/>
          <w:szCs w:val="22"/>
        </w:rPr>
        <w:t xml:space="preserve"> 26, lignes 4 à 7.</w:t>
      </w:r>
    </w:p>
    <w:p w:rsidR="00D353FB" w:rsidRPr="002E1434" w:rsidRDefault="00D353FB" w:rsidP="00D30798">
      <w:pPr>
        <w:pStyle w:val="Corpsdetexte"/>
        <w:spacing w:line="240" w:lineRule="auto"/>
        <w:rPr>
          <w:rFonts w:cs="Arial"/>
          <w:b/>
          <w:sz w:val="22"/>
          <w:szCs w:val="22"/>
        </w:rPr>
      </w:pPr>
      <w:r w:rsidRPr="002E1434">
        <w:rPr>
          <w:rFonts w:cs="Arial"/>
          <w:b/>
          <w:sz w:val="22"/>
          <w:szCs w:val="22"/>
        </w:rPr>
        <w:t>Préambule :</w:t>
      </w:r>
    </w:p>
    <w:p w:rsidR="00D353FB" w:rsidRPr="00D30798" w:rsidRDefault="00D353FB" w:rsidP="0096449A">
      <w:pPr>
        <w:pStyle w:val="Default"/>
        <w:ind w:left="1134" w:right="708"/>
        <w:jc w:val="both"/>
      </w:pPr>
      <w:r w:rsidRPr="001A45D1">
        <w:rPr>
          <w:lang w:eastAsia="en-US"/>
        </w:rPr>
        <w:t>«</w:t>
      </w:r>
      <w:r>
        <w:rPr>
          <w:lang w:eastAsia="en-US"/>
        </w:rPr>
        <w:t xml:space="preserve"> </w:t>
      </w:r>
      <w:r w:rsidRPr="00D30798">
        <w:rPr>
          <w:i/>
          <w:sz w:val="22"/>
          <w:szCs w:val="22"/>
          <w:lang w:eastAsia="en-US"/>
        </w:rPr>
        <w:t>Une qu</w:t>
      </w:r>
      <w:r w:rsidRPr="00D30798">
        <w:rPr>
          <w:i/>
          <w:sz w:val="22"/>
          <w:szCs w:val="22"/>
        </w:rPr>
        <w:t>antité de 250 MW relative à l'abaissement de tension (l'établissement de cette quantité est validé chaque automne suite aux essais d’abaissement de tension réalisés par le Transporteur, lequel en évalue notamment la persistance et son impact en puissance).</w:t>
      </w:r>
      <w:r w:rsidRPr="00D30798">
        <w:t xml:space="preserve"> </w:t>
      </w:r>
      <w:r w:rsidRPr="001A45D1">
        <w:rPr>
          <w:sz w:val="22"/>
          <w:szCs w:val="22"/>
          <w:lang w:eastAsia="en-US"/>
        </w:rPr>
        <w:t xml:space="preserve">» </w:t>
      </w:r>
    </w:p>
    <w:p w:rsidR="00D353FB" w:rsidRPr="002E1434" w:rsidRDefault="00D353FB" w:rsidP="00D30798">
      <w:pPr>
        <w:autoSpaceDE w:val="0"/>
        <w:autoSpaceDN w:val="0"/>
        <w:adjustRightInd w:val="0"/>
        <w:jc w:val="both"/>
        <w:rPr>
          <w:rFonts w:cs="Arial"/>
          <w:sz w:val="22"/>
          <w:szCs w:val="22"/>
          <w:lang w:eastAsia="en-US"/>
        </w:rPr>
      </w:pPr>
    </w:p>
    <w:p w:rsidR="00D353FB" w:rsidRPr="002E1434" w:rsidRDefault="00D353FB" w:rsidP="00D30798">
      <w:pPr>
        <w:pStyle w:val="Corpsdetexte"/>
        <w:spacing w:line="240" w:lineRule="auto"/>
        <w:rPr>
          <w:rFonts w:cs="Arial"/>
          <w:b/>
          <w:sz w:val="22"/>
          <w:szCs w:val="22"/>
        </w:rPr>
      </w:pPr>
      <w:r w:rsidRPr="002E1434">
        <w:rPr>
          <w:rFonts w:cs="Arial"/>
          <w:b/>
          <w:sz w:val="22"/>
          <w:szCs w:val="22"/>
        </w:rPr>
        <w:t>Demande</w:t>
      </w:r>
      <w:r>
        <w:rPr>
          <w:rFonts w:cs="Arial"/>
          <w:b/>
          <w:sz w:val="22"/>
          <w:szCs w:val="22"/>
        </w:rPr>
        <w:t>s</w:t>
      </w:r>
      <w:r w:rsidRPr="002E1434">
        <w:rPr>
          <w:rFonts w:cs="Arial"/>
          <w:b/>
          <w:sz w:val="22"/>
          <w:szCs w:val="22"/>
        </w:rPr>
        <w:t> : </w:t>
      </w:r>
    </w:p>
    <w:p w:rsidR="00D353FB" w:rsidRPr="002E1434" w:rsidRDefault="00D353FB" w:rsidP="00D30798">
      <w:pPr>
        <w:pStyle w:val="Corpsdetexte"/>
        <w:spacing w:line="240" w:lineRule="auto"/>
        <w:ind w:left="709" w:hanging="709"/>
        <w:rPr>
          <w:rFonts w:cs="Arial"/>
          <w:sz w:val="22"/>
          <w:szCs w:val="22"/>
        </w:rPr>
      </w:pPr>
      <w:r>
        <w:rPr>
          <w:rFonts w:cs="Arial"/>
          <w:b/>
          <w:sz w:val="22"/>
          <w:szCs w:val="22"/>
        </w:rPr>
        <w:t>14</w:t>
      </w:r>
      <w:r w:rsidRPr="002E1434">
        <w:rPr>
          <w:rFonts w:cs="Arial"/>
          <w:b/>
          <w:sz w:val="22"/>
          <w:szCs w:val="22"/>
        </w:rPr>
        <w:t>.1</w:t>
      </w:r>
      <w:r w:rsidRPr="002E1434">
        <w:rPr>
          <w:rFonts w:cs="Arial"/>
          <w:b/>
          <w:sz w:val="22"/>
          <w:szCs w:val="22"/>
        </w:rPr>
        <w:tab/>
      </w:r>
      <w:r w:rsidRPr="002E1434">
        <w:rPr>
          <w:rFonts w:cs="Arial"/>
          <w:sz w:val="22"/>
          <w:szCs w:val="22"/>
        </w:rPr>
        <w:t xml:space="preserve">Veuillez </w:t>
      </w:r>
      <w:r>
        <w:rPr>
          <w:rFonts w:cs="Arial"/>
          <w:sz w:val="22"/>
          <w:szCs w:val="22"/>
        </w:rPr>
        <w:t>décrire la méthode des essais d’abaissement de tension réalisés par le Transporteur à chaque automne afin de valider la quantité de 250 MW mentionnée à la référence.</w:t>
      </w:r>
    </w:p>
    <w:p w:rsidR="00D353FB" w:rsidRDefault="00D353FB" w:rsidP="00D30798">
      <w:pPr>
        <w:pStyle w:val="Corpsdetexte"/>
        <w:spacing w:line="240" w:lineRule="auto"/>
        <w:ind w:left="709" w:hanging="709"/>
        <w:rPr>
          <w:rFonts w:cs="Arial"/>
          <w:sz w:val="22"/>
          <w:szCs w:val="22"/>
        </w:rPr>
      </w:pPr>
      <w:r>
        <w:rPr>
          <w:rFonts w:cs="Arial"/>
          <w:b/>
          <w:sz w:val="22"/>
          <w:szCs w:val="22"/>
        </w:rPr>
        <w:t>14</w:t>
      </w:r>
      <w:r w:rsidRPr="002E1434">
        <w:rPr>
          <w:rFonts w:cs="Arial"/>
          <w:b/>
          <w:sz w:val="22"/>
          <w:szCs w:val="22"/>
        </w:rPr>
        <w:t>.2</w:t>
      </w:r>
      <w:r w:rsidRPr="002E1434">
        <w:rPr>
          <w:rFonts w:cs="Arial"/>
          <w:b/>
          <w:sz w:val="22"/>
          <w:szCs w:val="22"/>
        </w:rPr>
        <w:tab/>
      </w:r>
      <w:r w:rsidRPr="00D30798">
        <w:rPr>
          <w:rFonts w:cs="Arial"/>
          <w:sz w:val="22"/>
          <w:szCs w:val="22"/>
        </w:rPr>
        <w:t>Veui</w:t>
      </w:r>
      <w:r>
        <w:rPr>
          <w:rFonts w:cs="Arial"/>
          <w:sz w:val="22"/>
          <w:szCs w:val="22"/>
        </w:rPr>
        <w:t>llez notamment indiquer si le T</w:t>
      </w:r>
      <w:r w:rsidRPr="00D30798">
        <w:rPr>
          <w:rFonts w:cs="Arial"/>
          <w:sz w:val="22"/>
          <w:szCs w:val="22"/>
        </w:rPr>
        <w:t xml:space="preserve">ransporteur teste la valeur de 250 MW ou encore s’il </w:t>
      </w:r>
      <w:r>
        <w:rPr>
          <w:rFonts w:cs="Arial"/>
          <w:sz w:val="22"/>
          <w:szCs w:val="22"/>
        </w:rPr>
        <w:t>pousse</w:t>
      </w:r>
      <w:r w:rsidRPr="00D30798">
        <w:rPr>
          <w:rFonts w:cs="Arial"/>
          <w:sz w:val="22"/>
          <w:szCs w:val="22"/>
        </w:rPr>
        <w:t xml:space="preserve"> au maximum et observe la valeur o</w:t>
      </w:r>
      <w:r>
        <w:rPr>
          <w:rFonts w:cs="Arial"/>
          <w:sz w:val="22"/>
          <w:szCs w:val="22"/>
        </w:rPr>
        <w:t>b</w:t>
      </w:r>
      <w:r w:rsidRPr="00D30798">
        <w:rPr>
          <w:rFonts w:cs="Arial"/>
          <w:sz w:val="22"/>
          <w:szCs w:val="22"/>
        </w:rPr>
        <w:t>tenue?</w:t>
      </w:r>
    </w:p>
    <w:p w:rsidR="00D353FB" w:rsidRPr="002E1434" w:rsidRDefault="00D353FB" w:rsidP="00D30798">
      <w:pPr>
        <w:pStyle w:val="Corpsdetexte"/>
        <w:spacing w:line="240" w:lineRule="auto"/>
        <w:ind w:left="709" w:hanging="709"/>
        <w:rPr>
          <w:rFonts w:cs="Arial"/>
          <w:sz w:val="22"/>
          <w:szCs w:val="22"/>
        </w:rPr>
      </w:pPr>
      <w:r>
        <w:rPr>
          <w:rFonts w:cs="Arial"/>
          <w:b/>
          <w:sz w:val="22"/>
          <w:szCs w:val="22"/>
        </w:rPr>
        <w:t>14.3</w:t>
      </w:r>
      <w:r>
        <w:rPr>
          <w:rFonts w:cs="Arial"/>
          <w:b/>
          <w:sz w:val="22"/>
          <w:szCs w:val="22"/>
        </w:rPr>
        <w:tab/>
      </w:r>
      <w:r>
        <w:rPr>
          <w:rFonts w:cs="Arial"/>
          <w:sz w:val="22"/>
          <w:szCs w:val="22"/>
        </w:rPr>
        <w:t>Veuillez indiquer pourquoi la valeur de l’abaissement de tension n’augmente-t-elle pas au cours des années avec l’augmentation de la demande d’électricité</w:t>
      </w:r>
      <w:r w:rsidRPr="002E1434">
        <w:rPr>
          <w:rFonts w:cs="Arial"/>
          <w:sz w:val="22"/>
          <w:szCs w:val="22"/>
        </w:rPr>
        <w:t xml:space="preserve">. </w:t>
      </w:r>
    </w:p>
    <w:p w:rsidR="00D353FB" w:rsidRDefault="00F6494A" w:rsidP="005323B7">
      <w:pPr>
        <w:pStyle w:val="Corpsdetexte"/>
        <w:spacing w:line="240" w:lineRule="auto"/>
        <w:rPr>
          <w:rFonts w:cs="Arial"/>
          <w:b/>
          <w:sz w:val="22"/>
          <w:szCs w:val="22"/>
        </w:rPr>
      </w:pPr>
      <w:r>
        <w:rPr>
          <w:rFonts w:cs="Arial"/>
          <w:b/>
          <w:sz w:val="22"/>
          <w:szCs w:val="22"/>
        </w:rPr>
        <w:br w:type="page"/>
      </w:r>
    </w:p>
    <w:p w:rsidR="00D353FB" w:rsidRDefault="00D353FB" w:rsidP="00F67D67">
      <w:pPr>
        <w:pStyle w:val="Corpsdetexte"/>
        <w:spacing w:line="240" w:lineRule="auto"/>
        <w:ind w:left="709" w:hanging="709"/>
        <w:jc w:val="center"/>
        <w:rPr>
          <w:rFonts w:cs="Arial"/>
          <w:b/>
          <w:sz w:val="22"/>
          <w:szCs w:val="22"/>
        </w:rPr>
      </w:pPr>
      <w:r>
        <w:rPr>
          <w:rFonts w:cs="Arial"/>
          <w:b/>
          <w:sz w:val="22"/>
          <w:szCs w:val="22"/>
        </w:rPr>
        <w:t>CONTRIBUTION DES MARCHÉS DE COURT TERME ET PARTAGE DE RÉSERVE</w:t>
      </w:r>
    </w:p>
    <w:p w:rsidR="00D353FB" w:rsidRPr="00D30798" w:rsidRDefault="00D353FB" w:rsidP="00F67D67">
      <w:pPr>
        <w:pStyle w:val="Corpsdetexte"/>
        <w:spacing w:line="240" w:lineRule="auto"/>
        <w:ind w:left="709" w:hanging="709"/>
        <w:jc w:val="center"/>
        <w:rPr>
          <w:rFonts w:cs="Arial"/>
          <w:b/>
          <w:sz w:val="22"/>
          <w:szCs w:val="22"/>
        </w:rPr>
      </w:pPr>
    </w:p>
    <w:p w:rsidR="00D353FB" w:rsidRPr="002E1434" w:rsidRDefault="00D353FB" w:rsidP="00F9375C">
      <w:pPr>
        <w:pStyle w:val="Corpsdetexte"/>
        <w:spacing w:line="240" w:lineRule="auto"/>
        <w:rPr>
          <w:rFonts w:cs="Arial"/>
          <w:b/>
          <w:sz w:val="22"/>
          <w:szCs w:val="22"/>
        </w:rPr>
      </w:pPr>
      <w:r>
        <w:rPr>
          <w:rFonts w:cs="Arial"/>
          <w:b/>
          <w:sz w:val="22"/>
          <w:szCs w:val="22"/>
        </w:rPr>
        <w:t>15</w:t>
      </w:r>
      <w:r w:rsidRPr="002E1434">
        <w:rPr>
          <w:rFonts w:cs="Arial"/>
          <w:b/>
          <w:sz w:val="22"/>
          <w:szCs w:val="22"/>
        </w:rPr>
        <w:t>.</w:t>
      </w:r>
      <w:r w:rsidRPr="002E1434">
        <w:rPr>
          <w:rFonts w:cs="Arial"/>
          <w:b/>
          <w:sz w:val="22"/>
          <w:szCs w:val="22"/>
        </w:rPr>
        <w:tab/>
        <w:t>Référence :</w:t>
      </w:r>
    </w:p>
    <w:p w:rsidR="00D353FB" w:rsidRDefault="00D353FB" w:rsidP="00F9375C">
      <w:pPr>
        <w:pStyle w:val="Corpsdetexte"/>
        <w:spacing w:line="240" w:lineRule="auto"/>
        <w:ind w:firstLine="708"/>
        <w:rPr>
          <w:rFonts w:cs="Arial"/>
          <w:sz w:val="22"/>
          <w:szCs w:val="22"/>
        </w:rPr>
      </w:pPr>
      <w:r w:rsidRPr="002E1434">
        <w:rPr>
          <w:rFonts w:cs="Arial"/>
          <w:sz w:val="22"/>
          <w:szCs w:val="22"/>
        </w:rPr>
        <w:t>B-000</w:t>
      </w:r>
      <w:r>
        <w:rPr>
          <w:rFonts w:cs="Arial"/>
          <w:sz w:val="22"/>
          <w:szCs w:val="22"/>
        </w:rPr>
        <w:t>6</w:t>
      </w:r>
      <w:r w:rsidRPr="002E1434">
        <w:rPr>
          <w:rFonts w:cs="Arial"/>
          <w:sz w:val="22"/>
          <w:szCs w:val="22"/>
        </w:rPr>
        <w:t xml:space="preserve">, HQD-1, document </w:t>
      </w:r>
      <w:r>
        <w:rPr>
          <w:rFonts w:cs="Arial"/>
          <w:sz w:val="22"/>
          <w:szCs w:val="22"/>
        </w:rPr>
        <w:t>2.</w:t>
      </w:r>
      <w:r w:rsidRPr="002E1434">
        <w:rPr>
          <w:rFonts w:cs="Arial"/>
          <w:sz w:val="22"/>
          <w:szCs w:val="22"/>
        </w:rPr>
        <w:t xml:space="preserve">1, </w:t>
      </w:r>
      <w:r>
        <w:rPr>
          <w:rFonts w:cs="Arial"/>
          <w:sz w:val="22"/>
          <w:szCs w:val="22"/>
        </w:rPr>
        <w:t xml:space="preserve">annexe 1B, </w:t>
      </w:r>
      <w:r w:rsidRPr="002E1434">
        <w:rPr>
          <w:rFonts w:cs="Arial"/>
          <w:sz w:val="22"/>
          <w:szCs w:val="22"/>
        </w:rPr>
        <w:t>page</w:t>
      </w:r>
      <w:r>
        <w:rPr>
          <w:rFonts w:cs="Arial"/>
          <w:sz w:val="22"/>
          <w:szCs w:val="22"/>
        </w:rPr>
        <w:t xml:space="preserve"> 15.</w:t>
      </w:r>
    </w:p>
    <w:p w:rsidR="00D353FB" w:rsidRPr="002E1434" w:rsidRDefault="00D353FB" w:rsidP="00F9375C">
      <w:pPr>
        <w:pStyle w:val="Corpsdetexte"/>
        <w:spacing w:line="240" w:lineRule="auto"/>
        <w:rPr>
          <w:rFonts w:cs="Arial"/>
          <w:b/>
          <w:sz w:val="22"/>
          <w:szCs w:val="22"/>
        </w:rPr>
      </w:pPr>
      <w:r w:rsidRPr="002E1434">
        <w:rPr>
          <w:rFonts w:cs="Arial"/>
          <w:b/>
          <w:sz w:val="22"/>
          <w:szCs w:val="22"/>
        </w:rPr>
        <w:t>Préambule :</w:t>
      </w:r>
    </w:p>
    <w:p w:rsidR="00D353FB" w:rsidRPr="00D30798" w:rsidRDefault="00D353FB" w:rsidP="002924E5">
      <w:pPr>
        <w:pStyle w:val="Default"/>
        <w:ind w:left="708"/>
        <w:jc w:val="both"/>
      </w:pPr>
      <w:r>
        <w:rPr>
          <w:lang w:eastAsia="en-US"/>
        </w:rPr>
        <w:t>« </w:t>
      </w:r>
      <w:r>
        <w:rPr>
          <w:lang w:eastAsia="en-US"/>
        </w:rPr>
        <w:tab/>
      </w:r>
      <w:r w:rsidR="00B738C5">
        <w:rPr>
          <w:noProof/>
        </w:rPr>
        <w:drawing>
          <wp:inline distT="0" distB="0" distL="0" distR="0">
            <wp:extent cx="5410200" cy="54292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410200" cy="542925"/>
                    </a:xfrm>
                    <a:prstGeom prst="rect">
                      <a:avLst/>
                    </a:prstGeom>
                    <a:noFill/>
                    <a:ln w="9525">
                      <a:noFill/>
                      <a:miter lim="800000"/>
                      <a:headEnd/>
                      <a:tailEnd/>
                    </a:ln>
                  </pic:spPr>
                </pic:pic>
              </a:graphicData>
            </a:graphic>
          </wp:inline>
        </w:drawing>
      </w:r>
      <w:r w:rsidRPr="001A45D1">
        <w:rPr>
          <w:sz w:val="22"/>
          <w:szCs w:val="22"/>
          <w:lang w:eastAsia="en-US"/>
        </w:rPr>
        <w:t xml:space="preserve">» </w:t>
      </w:r>
    </w:p>
    <w:p w:rsidR="00D353FB" w:rsidRPr="002E1434" w:rsidRDefault="00D353FB" w:rsidP="00F9375C">
      <w:pPr>
        <w:autoSpaceDE w:val="0"/>
        <w:autoSpaceDN w:val="0"/>
        <w:adjustRightInd w:val="0"/>
        <w:jc w:val="both"/>
        <w:rPr>
          <w:rFonts w:cs="Arial"/>
          <w:sz w:val="22"/>
          <w:szCs w:val="22"/>
          <w:lang w:eastAsia="en-US"/>
        </w:rPr>
      </w:pPr>
    </w:p>
    <w:p w:rsidR="00D353FB" w:rsidRPr="002E1434" w:rsidRDefault="00D353FB" w:rsidP="00F9375C">
      <w:pPr>
        <w:pStyle w:val="Corpsdetexte"/>
        <w:spacing w:line="240" w:lineRule="auto"/>
        <w:rPr>
          <w:rFonts w:cs="Arial"/>
          <w:b/>
          <w:sz w:val="22"/>
          <w:szCs w:val="22"/>
        </w:rPr>
      </w:pPr>
      <w:r w:rsidRPr="002E1434">
        <w:rPr>
          <w:rFonts w:cs="Arial"/>
          <w:b/>
          <w:sz w:val="22"/>
          <w:szCs w:val="22"/>
        </w:rPr>
        <w:t>Demande</w:t>
      </w:r>
      <w:r>
        <w:rPr>
          <w:rFonts w:cs="Arial"/>
          <w:b/>
          <w:sz w:val="22"/>
          <w:szCs w:val="22"/>
        </w:rPr>
        <w:t>s</w:t>
      </w:r>
      <w:r w:rsidRPr="002E1434">
        <w:rPr>
          <w:rFonts w:cs="Arial"/>
          <w:b/>
          <w:sz w:val="22"/>
          <w:szCs w:val="22"/>
        </w:rPr>
        <w:t> : </w:t>
      </w:r>
    </w:p>
    <w:p w:rsidR="00D353FB" w:rsidRDefault="00D353FB" w:rsidP="00F9375C">
      <w:pPr>
        <w:pStyle w:val="Corpsdetexte"/>
        <w:spacing w:line="240" w:lineRule="auto"/>
        <w:ind w:left="709" w:hanging="709"/>
        <w:rPr>
          <w:rFonts w:cs="Arial"/>
          <w:sz w:val="22"/>
          <w:szCs w:val="22"/>
        </w:rPr>
      </w:pPr>
      <w:r>
        <w:rPr>
          <w:rFonts w:cs="Arial"/>
          <w:b/>
          <w:sz w:val="22"/>
          <w:szCs w:val="22"/>
        </w:rPr>
        <w:t>15</w:t>
      </w:r>
      <w:r w:rsidRPr="002E1434">
        <w:rPr>
          <w:rFonts w:cs="Arial"/>
          <w:b/>
          <w:sz w:val="22"/>
          <w:szCs w:val="22"/>
        </w:rPr>
        <w:t>.1</w:t>
      </w:r>
      <w:r w:rsidRPr="002E1434">
        <w:rPr>
          <w:rFonts w:cs="Arial"/>
          <w:b/>
          <w:sz w:val="22"/>
          <w:szCs w:val="22"/>
        </w:rPr>
        <w:tab/>
      </w:r>
      <w:r w:rsidRPr="002E1434">
        <w:rPr>
          <w:rFonts w:cs="Arial"/>
          <w:sz w:val="22"/>
          <w:szCs w:val="22"/>
        </w:rPr>
        <w:t xml:space="preserve">Veuillez </w:t>
      </w:r>
      <w:r>
        <w:rPr>
          <w:rFonts w:cs="Arial"/>
          <w:sz w:val="22"/>
          <w:szCs w:val="22"/>
        </w:rPr>
        <w:t xml:space="preserve">indiquer où l’on retrouve, dans le document HQD-1, document 1, section 4.4 ou ailleurs, la contribution en puissance provenant du </w:t>
      </w:r>
      <w:r w:rsidRPr="002924E5">
        <w:rPr>
          <w:rFonts w:cs="Arial"/>
          <w:sz w:val="22"/>
          <w:szCs w:val="22"/>
          <w:u w:val="single"/>
        </w:rPr>
        <w:t>partage de réserve</w:t>
      </w:r>
      <w:r>
        <w:rPr>
          <w:rFonts w:cs="Arial"/>
          <w:sz w:val="22"/>
          <w:szCs w:val="22"/>
        </w:rPr>
        <w:t xml:space="preserve"> avec les réseaux voisins, selon la définition retenue par le NPCC et le NERC de </w:t>
      </w:r>
      <w:r w:rsidRPr="00F22233">
        <w:rPr>
          <w:rFonts w:cs="Arial"/>
          <w:i/>
          <w:sz w:val="22"/>
          <w:szCs w:val="22"/>
        </w:rPr>
        <w:t>reserve sharing</w:t>
      </w:r>
      <w:r>
        <w:rPr>
          <w:rFonts w:cs="Arial"/>
          <w:sz w:val="22"/>
          <w:szCs w:val="22"/>
        </w:rPr>
        <w:t xml:space="preserve">. </w:t>
      </w:r>
    </w:p>
    <w:p w:rsidR="00D353FB" w:rsidRPr="002E1434" w:rsidRDefault="00D353FB" w:rsidP="00F9375C">
      <w:pPr>
        <w:pStyle w:val="Corpsdetexte"/>
        <w:spacing w:line="240" w:lineRule="auto"/>
        <w:ind w:left="709" w:hanging="709"/>
        <w:rPr>
          <w:rFonts w:cs="Arial"/>
          <w:sz w:val="22"/>
          <w:szCs w:val="22"/>
        </w:rPr>
      </w:pPr>
      <w:r>
        <w:rPr>
          <w:rFonts w:cs="Arial"/>
          <w:b/>
          <w:sz w:val="22"/>
          <w:szCs w:val="22"/>
        </w:rPr>
        <w:t>15</w:t>
      </w:r>
      <w:r w:rsidRPr="002924E5">
        <w:rPr>
          <w:rFonts w:cs="Arial"/>
          <w:b/>
          <w:sz w:val="22"/>
          <w:szCs w:val="22"/>
        </w:rPr>
        <w:t>.2</w:t>
      </w:r>
      <w:r>
        <w:rPr>
          <w:rFonts w:cs="Arial"/>
          <w:sz w:val="22"/>
          <w:szCs w:val="22"/>
        </w:rPr>
        <w:tab/>
        <w:t>Veuillez indiquer la différence entre la notion de partage de réserve et la notion de contribution des marchés de court terme de la section 4.4.</w:t>
      </w:r>
    </w:p>
    <w:p w:rsidR="00D353FB" w:rsidRDefault="00D353FB" w:rsidP="005323B7">
      <w:pPr>
        <w:pStyle w:val="Corpsdetexte"/>
        <w:spacing w:line="240" w:lineRule="auto"/>
        <w:rPr>
          <w:rFonts w:cs="Arial"/>
          <w:b/>
          <w:sz w:val="22"/>
          <w:szCs w:val="22"/>
        </w:rPr>
      </w:pPr>
    </w:p>
    <w:p w:rsidR="00D353FB" w:rsidRPr="002E1434" w:rsidRDefault="00D353FB" w:rsidP="000E3CF1">
      <w:pPr>
        <w:pStyle w:val="Corpsdetexte"/>
        <w:spacing w:line="240" w:lineRule="auto"/>
        <w:rPr>
          <w:rFonts w:cs="Arial"/>
          <w:b/>
          <w:sz w:val="22"/>
          <w:szCs w:val="22"/>
        </w:rPr>
      </w:pPr>
      <w:r>
        <w:rPr>
          <w:rFonts w:cs="Arial"/>
          <w:b/>
          <w:sz w:val="22"/>
          <w:szCs w:val="22"/>
        </w:rPr>
        <w:t>16</w:t>
      </w:r>
      <w:r w:rsidRPr="002E1434">
        <w:rPr>
          <w:rFonts w:cs="Arial"/>
          <w:b/>
          <w:sz w:val="22"/>
          <w:szCs w:val="22"/>
        </w:rPr>
        <w:t>.</w:t>
      </w:r>
      <w:r w:rsidRPr="002E1434">
        <w:rPr>
          <w:rFonts w:cs="Arial"/>
          <w:b/>
          <w:sz w:val="22"/>
          <w:szCs w:val="22"/>
        </w:rPr>
        <w:tab/>
        <w:t>Référence :</w:t>
      </w:r>
    </w:p>
    <w:p w:rsidR="00D353FB" w:rsidRPr="002E1434" w:rsidRDefault="00D353FB" w:rsidP="000E3CF1">
      <w:pPr>
        <w:pStyle w:val="Corpsdetexte"/>
        <w:spacing w:line="240" w:lineRule="auto"/>
        <w:ind w:firstLine="708"/>
        <w:rPr>
          <w:rFonts w:cs="Arial"/>
          <w:b/>
          <w:sz w:val="22"/>
          <w:szCs w:val="22"/>
        </w:rPr>
      </w:pPr>
      <w:r w:rsidRPr="002E1434">
        <w:rPr>
          <w:rFonts w:cs="Arial"/>
          <w:sz w:val="22"/>
          <w:szCs w:val="22"/>
        </w:rPr>
        <w:t>B-000</w:t>
      </w:r>
      <w:r>
        <w:rPr>
          <w:rFonts w:cs="Arial"/>
          <w:sz w:val="22"/>
          <w:szCs w:val="22"/>
        </w:rPr>
        <w:t>8</w:t>
      </w:r>
      <w:r w:rsidRPr="002E1434">
        <w:rPr>
          <w:rFonts w:cs="Arial"/>
          <w:sz w:val="22"/>
          <w:szCs w:val="22"/>
        </w:rPr>
        <w:t xml:space="preserve">, HQD-1, document </w:t>
      </w:r>
      <w:r>
        <w:rPr>
          <w:rFonts w:cs="Arial"/>
          <w:sz w:val="22"/>
          <w:szCs w:val="22"/>
        </w:rPr>
        <w:t>2.3</w:t>
      </w:r>
      <w:r w:rsidRPr="002E1434">
        <w:rPr>
          <w:rFonts w:cs="Arial"/>
          <w:sz w:val="22"/>
          <w:szCs w:val="22"/>
        </w:rPr>
        <w:t xml:space="preserve">, </w:t>
      </w:r>
      <w:r>
        <w:rPr>
          <w:rFonts w:cs="Arial"/>
          <w:sz w:val="22"/>
          <w:szCs w:val="22"/>
        </w:rPr>
        <w:t>annexe 4D, page 48, lignes 17 à 21.</w:t>
      </w:r>
    </w:p>
    <w:p w:rsidR="00D353FB" w:rsidRPr="002E1434" w:rsidRDefault="00D353FB" w:rsidP="000E3CF1">
      <w:pPr>
        <w:pStyle w:val="Corpsdetexte"/>
        <w:spacing w:line="240" w:lineRule="auto"/>
        <w:rPr>
          <w:rFonts w:cs="Arial"/>
          <w:b/>
          <w:sz w:val="22"/>
          <w:szCs w:val="22"/>
        </w:rPr>
      </w:pPr>
      <w:r w:rsidRPr="002E1434">
        <w:rPr>
          <w:rFonts w:cs="Arial"/>
          <w:b/>
          <w:sz w:val="22"/>
          <w:szCs w:val="22"/>
        </w:rPr>
        <w:t>Préambule :</w:t>
      </w:r>
    </w:p>
    <w:p w:rsidR="00D353FB" w:rsidRPr="00D30798" w:rsidRDefault="00D353FB" w:rsidP="0096449A">
      <w:pPr>
        <w:pStyle w:val="Default"/>
        <w:ind w:left="1134" w:right="708"/>
        <w:jc w:val="both"/>
      </w:pPr>
      <w:r w:rsidRPr="001A45D1">
        <w:rPr>
          <w:lang w:eastAsia="en-US"/>
        </w:rPr>
        <w:t>«</w:t>
      </w:r>
      <w:r>
        <w:t xml:space="preserve"> </w:t>
      </w:r>
      <w:r w:rsidRPr="00291466">
        <w:rPr>
          <w:i/>
          <w:sz w:val="22"/>
          <w:szCs w:val="22"/>
        </w:rPr>
        <w:t>La capacité totale de production installée sur le réseau d’Énergie La Lièvre est de 254 MW et sous le contrôle d’un seul producteur. Il s’agit de centrales hydroélectriques dont le facteur d’utilisation est limité par les apports en eau. Il est donc possible de présumer la disponibilité d’une puissance d’environ 150 MW, qui doit transiter par les chemins MATI-HQT et MAFA-HQT.</w:t>
      </w:r>
      <w:r>
        <w:rPr>
          <w:sz w:val="22"/>
          <w:szCs w:val="22"/>
        </w:rPr>
        <w:t xml:space="preserve"> </w:t>
      </w:r>
      <w:r w:rsidRPr="001A45D1">
        <w:rPr>
          <w:sz w:val="22"/>
          <w:szCs w:val="22"/>
          <w:lang w:eastAsia="en-US"/>
        </w:rPr>
        <w:t xml:space="preserve">» </w:t>
      </w:r>
    </w:p>
    <w:p w:rsidR="00D353FB" w:rsidRPr="002E1434" w:rsidRDefault="00D353FB" w:rsidP="0096449A">
      <w:pPr>
        <w:autoSpaceDE w:val="0"/>
        <w:autoSpaceDN w:val="0"/>
        <w:adjustRightInd w:val="0"/>
        <w:ind w:left="1134" w:right="708"/>
        <w:jc w:val="both"/>
        <w:rPr>
          <w:rFonts w:cs="Arial"/>
          <w:sz w:val="22"/>
          <w:szCs w:val="22"/>
          <w:lang w:eastAsia="en-US"/>
        </w:rPr>
      </w:pPr>
    </w:p>
    <w:p w:rsidR="00F6494A" w:rsidRDefault="00F6494A" w:rsidP="000E3CF1">
      <w:pPr>
        <w:pStyle w:val="Corpsdetexte"/>
        <w:spacing w:line="240" w:lineRule="auto"/>
        <w:rPr>
          <w:rFonts w:cs="Arial"/>
          <w:b/>
          <w:sz w:val="22"/>
          <w:szCs w:val="22"/>
        </w:rPr>
      </w:pPr>
    </w:p>
    <w:p w:rsidR="00F6494A" w:rsidRDefault="00F6494A" w:rsidP="000E3CF1">
      <w:pPr>
        <w:pStyle w:val="Corpsdetexte"/>
        <w:spacing w:line="240" w:lineRule="auto"/>
        <w:rPr>
          <w:rFonts w:cs="Arial"/>
          <w:b/>
          <w:sz w:val="22"/>
          <w:szCs w:val="22"/>
        </w:rPr>
      </w:pPr>
    </w:p>
    <w:p w:rsidR="00D353FB" w:rsidRPr="002E1434" w:rsidRDefault="00D353FB" w:rsidP="000E3CF1">
      <w:pPr>
        <w:pStyle w:val="Corpsdetexte"/>
        <w:spacing w:line="240" w:lineRule="auto"/>
        <w:rPr>
          <w:rFonts w:cs="Arial"/>
          <w:b/>
          <w:sz w:val="22"/>
          <w:szCs w:val="22"/>
        </w:rPr>
      </w:pPr>
      <w:r w:rsidRPr="002E1434">
        <w:rPr>
          <w:rFonts w:cs="Arial"/>
          <w:b/>
          <w:sz w:val="22"/>
          <w:szCs w:val="22"/>
        </w:rPr>
        <w:lastRenderedPageBreak/>
        <w:t>Demande : </w:t>
      </w:r>
    </w:p>
    <w:p w:rsidR="00D353FB" w:rsidRPr="002E1434" w:rsidRDefault="00D353FB" w:rsidP="000E3CF1">
      <w:pPr>
        <w:pStyle w:val="Corpsdetexte"/>
        <w:spacing w:line="240" w:lineRule="auto"/>
        <w:ind w:left="709" w:hanging="709"/>
        <w:rPr>
          <w:rFonts w:cs="Arial"/>
          <w:sz w:val="22"/>
          <w:szCs w:val="22"/>
        </w:rPr>
      </w:pPr>
      <w:r>
        <w:rPr>
          <w:rFonts w:cs="Arial"/>
          <w:b/>
          <w:sz w:val="22"/>
          <w:szCs w:val="22"/>
        </w:rPr>
        <w:t>16</w:t>
      </w:r>
      <w:r w:rsidRPr="002E1434">
        <w:rPr>
          <w:rFonts w:cs="Arial"/>
          <w:b/>
          <w:sz w:val="22"/>
          <w:szCs w:val="22"/>
        </w:rPr>
        <w:t>.1</w:t>
      </w:r>
      <w:r w:rsidRPr="002E1434">
        <w:rPr>
          <w:rFonts w:cs="Arial"/>
          <w:b/>
          <w:sz w:val="22"/>
          <w:szCs w:val="22"/>
        </w:rPr>
        <w:tab/>
      </w:r>
      <w:r>
        <w:rPr>
          <w:rFonts w:cs="Arial"/>
          <w:sz w:val="22"/>
          <w:szCs w:val="22"/>
        </w:rPr>
        <w:t>Veuillez fournir les hypothèses et la méthode de calcul qui ont amené le Distributeur à présumer la disponibilité d’une puissance d’environ 150 MW pour les chemins MATI-HQT et MAFA-HQT.</w:t>
      </w:r>
    </w:p>
    <w:p w:rsidR="00D353FB" w:rsidRDefault="00D353FB" w:rsidP="000E3CF1">
      <w:pPr>
        <w:pStyle w:val="Corpsdetexte"/>
        <w:spacing w:line="240" w:lineRule="auto"/>
        <w:rPr>
          <w:rFonts w:cs="Arial"/>
          <w:sz w:val="22"/>
          <w:szCs w:val="22"/>
        </w:rPr>
      </w:pPr>
    </w:p>
    <w:p w:rsidR="00D353FB" w:rsidRPr="002E1434" w:rsidRDefault="00D353FB" w:rsidP="00291466">
      <w:pPr>
        <w:pStyle w:val="Corpsdetexte"/>
        <w:spacing w:line="240" w:lineRule="auto"/>
        <w:rPr>
          <w:rFonts w:cs="Arial"/>
          <w:b/>
          <w:sz w:val="22"/>
          <w:szCs w:val="22"/>
        </w:rPr>
      </w:pPr>
      <w:r>
        <w:rPr>
          <w:rFonts w:cs="Arial"/>
          <w:b/>
          <w:sz w:val="22"/>
          <w:szCs w:val="22"/>
        </w:rPr>
        <w:t>17</w:t>
      </w:r>
      <w:r w:rsidRPr="002E1434">
        <w:rPr>
          <w:rFonts w:cs="Arial"/>
          <w:b/>
          <w:sz w:val="22"/>
          <w:szCs w:val="22"/>
        </w:rPr>
        <w:t>.</w:t>
      </w:r>
      <w:r w:rsidRPr="002E1434">
        <w:rPr>
          <w:rFonts w:cs="Arial"/>
          <w:b/>
          <w:sz w:val="22"/>
          <w:szCs w:val="22"/>
        </w:rPr>
        <w:tab/>
        <w:t>Référence :</w:t>
      </w:r>
    </w:p>
    <w:p w:rsidR="00D353FB" w:rsidRPr="002E1434" w:rsidRDefault="00D353FB" w:rsidP="00291466">
      <w:pPr>
        <w:pStyle w:val="Corpsdetexte"/>
        <w:spacing w:line="240" w:lineRule="auto"/>
        <w:ind w:firstLine="708"/>
        <w:rPr>
          <w:rFonts w:cs="Arial"/>
          <w:b/>
          <w:sz w:val="22"/>
          <w:szCs w:val="22"/>
        </w:rPr>
      </w:pPr>
      <w:r w:rsidRPr="002E1434">
        <w:rPr>
          <w:rFonts w:cs="Arial"/>
          <w:sz w:val="22"/>
          <w:szCs w:val="22"/>
        </w:rPr>
        <w:t>B-000</w:t>
      </w:r>
      <w:r>
        <w:rPr>
          <w:rFonts w:cs="Arial"/>
          <w:sz w:val="22"/>
          <w:szCs w:val="22"/>
        </w:rPr>
        <w:t>8</w:t>
      </w:r>
      <w:r w:rsidRPr="002E1434">
        <w:rPr>
          <w:rFonts w:cs="Arial"/>
          <w:sz w:val="22"/>
          <w:szCs w:val="22"/>
        </w:rPr>
        <w:t xml:space="preserve">, HQD-1, document </w:t>
      </w:r>
      <w:r>
        <w:rPr>
          <w:rFonts w:cs="Arial"/>
          <w:sz w:val="22"/>
          <w:szCs w:val="22"/>
        </w:rPr>
        <w:t>2.3</w:t>
      </w:r>
      <w:r w:rsidRPr="002E1434">
        <w:rPr>
          <w:rFonts w:cs="Arial"/>
          <w:sz w:val="22"/>
          <w:szCs w:val="22"/>
        </w:rPr>
        <w:t xml:space="preserve">, </w:t>
      </w:r>
      <w:r>
        <w:rPr>
          <w:rFonts w:cs="Arial"/>
          <w:sz w:val="22"/>
          <w:szCs w:val="22"/>
        </w:rPr>
        <w:t>annexe 4D, page 46, lignes 14 à 18.</w:t>
      </w:r>
    </w:p>
    <w:p w:rsidR="00D353FB" w:rsidRPr="002E1434" w:rsidRDefault="00D353FB" w:rsidP="00291466">
      <w:pPr>
        <w:pStyle w:val="Corpsdetexte"/>
        <w:spacing w:line="240" w:lineRule="auto"/>
        <w:rPr>
          <w:rFonts w:cs="Arial"/>
          <w:b/>
          <w:sz w:val="22"/>
          <w:szCs w:val="22"/>
        </w:rPr>
      </w:pPr>
      <w:r w:rsidRPr="002E1434">
        <w:rPr>
          <w:rFonts w:cs="Arial"/>
          <w:b/>
          <w:sz w:val="22"/>
          <w:szCs w:val="22"/>
        </w:rPr>
        <w:t>Préambule :</w:t>
      </w:r>
    </w:p>
    <w:p w:rsidR="00D353FB" w:rsidRPr="00D30798" w:rsidRDefault="00D353FB" w:rsidP="0096449A">
      <w:pPr>
        <w:pStyle w:val="Default"/>
        <w:ind w:left="1134" w:right="708"/>
        <w:jc w:val="both"/>
      </w:pPr>
      <w:r w:rsidRPr="001A45D1">
        <w:rPr>
          <w:lang w:eastAsia="en-US"/>
        </w:rPr>
        <w:t>«</w:t>
      </w:r>
      <w:r>
        <w:t xml:space="preserve"> </w:t>
      </w:r>
      <w:r w:rsidRPr="00291466">
        <w:rPr>
          <w:i/>
          <w:sz w:val="22"/>
          <w:szCs w:val="22"/>
        </w:rPr>
        <w:t>Ainsi, bien que des capacités d'importation en provenance du réseau ontarien soient disponibles à la pointe, notons toutefois que, selon les règles particulières appliquées par l'IESO de l'Ontario</w:t>
      </w:r>
      <w:r>
        <w:rPr>
          <w:sz w:val="22"/>
          <w:szCs w:val="22"/>
        </w:rPr>
        <w:t xml:space="preserve"> [note de bas de page omise], </w:t>
      </w:r>
      <w:r w:rsidRPr="00291466">
        <w:rPr>
          <w:i/>
          <w:sz w:val="22"/>
          <w:szCs w:val="22"/>
        </w:rPr>
        <w:t>l'énergie achetée auprès des producteurs sur ce réseau peut en tout temps être rapatriée par l'IESO afin de prioriser l'alimentation de leur charge locale.</w:t>
      </w:r>
      <w:r>
        <w:rPr>
          <w:sz w:val="22"/>
          <w:szCs w:val="22"/>
        </w:rPr>
        <w:t xml:space="preserve"> </w:t>
      </w:r>
      <w:r w:rsidRPr="001A45D1">
        <w:rPr>
          <w:sz w:val="22"/>
          <w:szCs w:val="22"/>
          <w:lang w:eastAsia="en-US"/>
        </w:rPr>
        <w:t xml:space="preserve">» </w:t>
      </w:r>
    </w:p>
    <w:p w:rsidR="00D353FB" w:rsidRPr="002E1434" w:rsidRDefault="00D353FB" w:rsidP="00291466">
      <w:pPr>
        <w:autoSpaceDE w:val="0"/>
        <w:autoSpaceDN w:val="0"/>
        <w:adjustRightInd w:val="0"/>
        <w:jc w:val="both"/>
        <w:rPr>
          <w:rFonts w:cs="Arial"/>
          <w:sz w:val="22"/>
          <w:szCs w:val="22"/>
          <w:lang w:eastAsia="en-US"/>
        </w:rPr>
      </w:pPr>
    </w:p>
    <w:p w:rsidR="00D353FB" w:rsidRPr="002E1434" w:rsidRDefault="00D353FB" w:rsidP="00291466">
      <w:pPr>
        <w:pStyle w:val="Corpsdetexte"/>
        <w:spacing w:line="240" w:lineRule="auto"/>
        <w:rPr>
          <w:rFonts w:cs="Arial"/>
          <w:b/>
          <w:sz w:val="22"/>
          <w:szCs w:val="22"/>
        </w:rPr>
      </w:pPr>
      <w:r w:rsidRPr="002E1434">
        <w:rPr>
          <w:rFonts w:cs="Arial"/>
          <w:b/>
          <w:sz w:val="22"/>
          <w:szCs w:val="22"/>
        </w:rPr>
        <w:t>Demande</w:t>
      </w:r>
      <w:r>
        <w:rPr>
          <w:rFonts w:cs="Arial"/>
          <w:b/>
          <w:sz w:val="22"/>
          <w:szCs w:val="22"/>
        </w:rPr>
        <w:t>s</w:t>
      </w:r>
      <w:r w:rsidRPr="002E1434">
        <w:rPr>
          <w:rFonts w:cs="Arial"/>
          <w:b/>
          <w:sz w:val="22"/>
          <w:szCs w:val="22"/>
        </w:rPr>
        <w:t> : </w:t>
      </w:r>
    </w:p>
    <w:p w:rsidR="00D353FB" w:rsidRDefault="00D353FB" w:rsidP="00291466">
      <w:pPr>
        <w:pStyle w:val="Corpsdetexte"/>
        <w:spacing w:line="240" w:lineRule="auto"/>
        <w:ind w:left="709" w:hanging="709"/>
        <w:rPr>
          <w:rFonts w:cs="Arial"/>
          <w:sz w:val="22"/>
          <w:szCs w:val="22"/>
        </w:rPr>
      </w:pPr>
      <w:r>
        <w:rPr>
          <w:rFonts w:cs="Arial"/>
          <w:b/>
          <w:sz w:val="22"/>
          <w:szCs w:val="22"/>
        </w:rPr>
        <w:t>17</w:t>
      </w:r>
      <w:r w:rsidRPr="002E1434">
        <w:rPr>
          <w:rFonts w:cs="Arial"/>
          <w:b/>
          <w:sz w:val="22"/>
          <w:szCs w:val="22"/>
        </w:rPr>
        <w:t>.1</w:t>
      </w:r>
      <w:r w:rsidRPr="002E1434">
        <w:rPr>
          <w:rFonts w:cs="Arial"/>
          <w:b/>
          <w:sz w:val="22"/>
          <w:szCs w:val="22"/>
        </w:rPr>
        <w:tab/>
      </w:r>
      <w:r w:rsidRPr="00291466">
        <w:rPr>
          <w:rFonts w:cs="Arial"/>
          <w:sz w:val="22"/>
          <w:szCs w:val="22"/>
        </w:rPr>
        <w:t>Pour chacune des 3 dernières</w:t>
      </w:r>
      <w:r>
        <w:rPr>
          <w:rFonts w:cs="Arial"/>
          <w:sz w:val="22"/>
          <w:szCs w:val="22"/>
        </w:rPr>
        <w:t xml:space="preserve"> années, veuillez indiquer le nombre d’heures pendant lesquelles de l’énergie achetée par la zone de contrô</w:t>
      </w:r>
      <w:r w:rsidR="00A93F4A">
        <w:rPr>
          <w:rFonts w:cs="Arial"/>
          <w:sz w:val="22"/>
          <w:szCs w:val="22"/>
        </w:rPr>
        <w:t>le du Québec a dû être rapatriée</w:t>
      </w:r>
      <w:r>
        <w:rPr>
          <w:rFonts w:cs="Arial"/>
          <w:sz w:val="22"/>
          <w:szCs w:val="22"/>
        </w:rPr>
        <w:t xml:space="preserve"> par l’IESO de l’Ontario afin de prioriser l’alimentation de la charge locale de l’Ontario, tel que décrit à la référence.</w:t>
      </w:r>
    </w:p>
    <w:p w:rsidR="00D353FB" w:rsidRDefault="00D353FB" w:rsidP="005766D1">
      <w:pPr>
        <w:pStyle w:val="Corpsdetexte"/>
        <w:spacing w:line="240" w:lineRule="auto"/>
        <w:ind w:left="709" w:hanging="709"/>
        <w:rPr>
          <w:rFonts w:cs="Arial"/>
          <w:sz w:val="22"/>
          <w:szCs w:val="22"/>
        </w:rPr>
      </w:pPr>
      <w:r>
        <w:rPr>
          <w:rFonts w:cs="Arial"/>
          <w:b/>
          <w:sz w:val="22"/>
          <w:szCs w:val="22"/>
        </w:rPr>
        <w:t>17</w:t>
      </w:r>
      <w:r w:rsidRPr="002E1434">
        <w:rPr>
          <w:rFonts w:cs="Arial"/>
          <w:b/>
          <w:sz w:val="22"/>
          <w:szCs w:val="22"/>
        </w:rPr>
        <w:t>.2</w:t>
      </w:r>
      <w:r w:rsidRPr="002E1434">
        <w:rPr>
          <w:rFonts w:cs="Arial"/>
          <w:b/>
          <w:sz w:val="22"/>
          <w:szCs w:val="22"/>
        </w:rPr>
        <w:tab/>
      </w:r>
      <w:r w:rsidRPr="00291466">
        <w:rPr>
          <w:rFonts w:cs="Arial"/>
          <w:sz w:val="22"/>
          <w:szCs w:val="22"/>
        </w:rPr>
        <w:t xml:space="preserve">Pour chacune des </w:t>
      </w:r>
      <w:r>
        <w:rPr>
          <w:rFonts w:cs="Arial"/>
          <w:sz w:val="22"/>
          <w:szCs w:val="22"/>
        </w:rPr>
        <w:t>années de l’horizon du Plan d’approvisionnement 2014-2023, veuillez indiquer l’évaluation du Distributeur du nombre d’heures pendant lesquelles de l’énergie destinée à la zone de contrôle</w:t>
      </w:r>
      <w:r w:rsidR="00A93F4A">
        <w:rPr>
          <w:rFonts w:cs="Arial"/>
          <w:sz w:val="22"/>
          <w:szCs w:val="22"/>
        </w:rPr>
        <w:t xml:space="preserve"> du Québec devra être rapatriée</w:t>
      </w:r>
      <w:r>
        <w:rPr>
          <w:rFonts w:cs="Arial"/>
          <w:sz w:val="22"/>
          <w:szCs w:val="22"/>
        </w:rPr>
        <w:t xml:space="preserve"> par l’IESO de l’Ontario afin de prioriser l’alimentation de la charge locale de l’Ontario, tel que décrit à la référence. À défaut de pouvoir prévoir le nombre d’heures, veuillez décrire l’évaluation du Distributeur quant au risque qu’une telle situation se produise et fournir les informations qui amènent le Distributeur à évaluer un tel niveau de risque.</w:t>
      </w:r>
    </w:p>
    <w:p w:rsidR="00D353FB" w:rsidRDefault="00D353FB" w:rsidP="00A50E84">
      <w:pPr>
        <w:pStyle w:val="Corpsdetexte"/>
        <w:spacing w:line="240" w:lineRule="auto"/>
        <w:ind w:left="709" w:hanging="709"/>
        <w:rPr>
          <w:rFonts w:cs="Arial"/>
          <w:sz w:val="22"/>
          <w:szCs w:val="22"/>
        </w:rPr>
      </w:pPr>
      <w:r>
        <w:rPr>
          <w:rFonts w:cs="Arial"/>
          <w:b/>
          <w:sz w:val="22"/>
          <w:szCs w:val="22"/>
        </w:rPr>
        <w:t>17.3</w:t>
      </w:r>
      <w:r>
        <w:rPr>
          <w:rFonts w:cs="Arial"/>
          <w:b/>
          <w:sz w:val="22"/>
          <w:szCs w:val="22"/>
        </w:rPr>
        <w:tab/>
      </w:r>
      <w:r>
        <w:rPr>
          <w:rFonts w:cs="Arial"/>
          <w:sz w:val="22"/>
          <w:szCs w:val="22"/>
        </w:rPr>
        <w:t>Veuillez indiquer quelles règles appliquerait le NYISO dans le cas où de l’énergie destinée à la zone de contrôle du Québec devenait nécessaire pour l’alimentation de la charge</w:t>
      </w:r>
      <w:r w:rsidR="006D42D6">
        <w:rPr>
          <w:rFonts w:cs="Arial"/>
          <w:sz w:val="22"/>
          <w:szCs w:val="22"/>
        </w:rPr>
        <w:t xml:space="preserve"> locale de la zone de contrôle</w:t>
      </w:r>
      <w:r>
        <w:rPr>
          <w:rFonts w:cs="Arial"/>
          <w:sz w:val="22"/>
          <w:szCs w:val="22"/>
        </w:rPr>
        <w:t xml:space="preserve"> de New York. Veuillez notamment préciser si le NYISO rapatrierait alors cette énergie destinée à la zone de contrôle du Québec, tel que décrit à la référence pour le cas de l’Ontario.</w:t>
      </w:r>
    </w:p>
    <w:p w:rsidR="00D353FB" w:rsidRDefault="00D353FB" w:rsidP="000E3CF1">
      <w:pPr>
        <w:pStyle w:val="Corpsdetexte"/>
        <w:spacing w:line="240" w:lineRule="auto"/>
        <w:rPr>
          <w:rFonts w:cs="Arial"/>
          <w:sz w:val="22"/>
          <w:szCs w:val="22"/>
        </w:rPr>
      </w:pPr>
    </w:p>
    <w:p w:rsidR="00D353FB" w:rsidRPr="002E1434" w:rsidRDefault="00D353FB" w:rsidP="007F0202">
      <w:pPr>
        <w:pStyle w:val="Corpsdetexte"/>
        <w:spacing w:line="240" w:lineRule="auto"/>
        <w:rPr>
          <w:rFonts w:cs="Arial"/>
          <w:b/>
          <w:sz w:val="22"/>
          <w:szCs w:val="22"/>
        </w:rPr>
      </w:pPr>
      <w:r>
        <w:rPr>
          <w:rFonts w:cs="Arial"/>
          <w:b/>
          <w:sz w:val="22"/>
          <w:szCs w:val="22"/>
        </w:rPr>
        <w:t>18</w:t>
      </w:r>
      <w:r w:rsidRPr="002E1434">
        <w:rPr>
          <w:rFonts w:cs="Arial"/>
          <w:b/>
          <w:sz w:val="22"/>
          <w:szCs w:val="22"/>
        </w:rPr>
        <w:t>.</w:t>
      </w:r>
      <w:r w:rsidRPr="002E1434">
        <w:rPr>
          <w:rFonts w:cs="Arial"/>
          <w:b/>
          <w:sz w:val="22"/>
          <w:szCs w:val="22"/>
        </w:rPr>
        <w:tab/>
        <w:t>Référence :</w:t>
      </w:r>
    </w:p>
    <w:p w:rsidR="00D353FB" w:rsidRPr="002E1434" w:rsidRDefault="00D353FB" w:rsidP="007F0202">
      <w:pPr>
        <w:pStyle w:val="Corpsdetexte"/>
        <w:spacing w:line="240" w:lineRule="auto"/>
        <w:ind w:firstLine="708"/>
        <w:rPr>
          <w:rFonts w:cs="Arial"/>
          <w:b/>
          <w:sz w:val="22"/>
          <w:szCs w:val="22"/>
        </w:rPr>
      </w:pPr>
      <w:r w:rsidRPr="002E1434">
        <w:rPr>
          <w:rFonts w:cs="Arial"/>
          <w:sz w:val="22"/>
          <w:szCs w:val="22"/>
        </w:rPr>
        <w:t>B-000</w:t>
      </w:r>
      <w:r>
        <w:rPr>
          <w:rFonts w:cs="Arial"/>
          <w:sz w:val="22"/>
          <w:szCs w:val="22"/>
        </w:rPr>
        <w:t>8</w:t>
      </w:r>
      <w:r w:rsidRPr="002E1434">
        <w:rPr>
          <w:rFonts w:cs="Arial"/>
          <w:sz w:val="22"/>
          <w:szCs w:val="22"/>
        </w:rPr>
        <w:t xml:space="preserve">, HQD-1, document </w:t>
      </w:r>
      <w:r>
        <w:rPr>
          <w:rFonts w:cs="Arial"/>
          <w:sz w:val="22"/>
          <w:szCs w:val="22"/>
        </w:rPr>
        <w:t>2.3</w:t>
      </w:r>
      <w:r w:rsidRPr="002E1434">
        <w:rPr>
          <w:rFonts w:cs="Arial"/>
          <w:sz w:val="22"/>
          <w:szCs w:val="22"/>
        </w:rPr>
        <w:t xml:space="preserve">, </w:t>
      </w:r>
      <w:r>
        <w:rPr>
          <w:rFonts w:cs="Arial"/>
          <w:sz w:val="22"/>
          <w:szCs w:val="22"/>
        </w:rPr>
        <w:t>annexe 4D, page 49, ligne 4, à page 50, ligne 5.</w:t>
      </w:r>
    </w:p>
    <w:p w:rsidR="00D353FB" w:rsidRPr="002E1434" w:rsidRDefault="00D353FB" w:rsidP="007F0202">
      <w:pPr>
        <w:pStyle w:val="Corpsdetexte"/>
        <w:spacing w:line="240" w:lineRule="auto"/>
        <w:rPr>
          <w:rFonts w:cs="Arial"/>
          <w:b/>
          <w:sz w:val="22"/>
          <w:szCs w:val="22"/>
        </w:rPr>
      </w:pPr>
      <w:r w:rsidRPr="002E1434">
        <w:rPr>
          <w:rFonts w:cs="Arial"/>
          <w:b/>
          <w:sz w:val="22"/>
          <w:szCs w:val="22"/>
        </w:rPr>
        <w:lastRenderedPageBreak/>
        <w:t>Préambule :</w:t>
      </w:r>
    </w:p>
    <w:p w:rsidR="00D353FB" w:rsidRPr="007F0202" w:rsidRDefault="00D353FB" w:rsidP="0096449A">
      <w:pPr>
        <w:pStyle w:val="Default"/>
        <w:ind w:left="1134" w:right="708"/>
        <w:jc w:val="both"/>
        <w:rPr>
          <w:sz w:val="22"/>
          <w:szCs w:val="22"/>
        </w:rPr>
      </w:pPr>
      <w:r w:rsidRPr="007F0202">
        <w:rPr>
          <w:sz w:val="22"/>
          <w:szCs w:val="22"/>
          <w:lang w:eastAsia="en-US"/>
        </w:rPr>
        <w:t>«</w:t>
      </w:r>
      <w:r>
        <w:rPr>
          <w:sz w:val="22"/>
          <w:szCs w:val="22"/>
        </w:rPr>
        <w:t xml:space="preserve"> </w:t>
      </w:r>
      <w:r w:rsidRPr="007F0202">
        <w:rPr>
          <w:i/>
          <w:sz w:val="22"/>
          <w:szCs w:val="22"/>
        </w:rPr>
        <w:t xml:space="preserve">Le projet Champlain Hudson Power Express (CHPE) </w:t>
      </w:r>
      <w:r w:rsidRPr="007F0202">
        <w:rPr>
          <w:sz w:val="22"/>
          <w:szCs w:val="22"/>
        </w:rPr>
        <w:t>[note de bas de page omise]</w:t>
      </w:r>
      <w:r w:rsidRPr="007F0202">
        <w:rPr>
          <w:position w:val="8"/>
          <w:sz w:val="22"/>
          <w:szCs w:val="22"/>
          <w:vertAlign w:val="superscript"/>
        </w:rPr>
        <w:t xml:space="preserve"> </w:t>
      </w:r>
      <w:r w:rsidRPr="007F0202">
        <w:rPr>
          <w:i/>
          <w:sz w:val="22"/>
          <w:szCs w:val="22"/>
        </w:rPr>
        <w:t xml:space="preserve">est conçu pour permettre l'exportation de 1 000 MW du Québec jusque dans la ville de New York. La mise en service de l'interconnexion est prévue pour l'automne 2017. L'option d'importer à partir de New York pourrait techniquement être intégrée au projet en adressant une demande au NYISO, après que CHPE ait obtenu le permis requis pour aller de l’avant avec son projet. Toutefois, sachant que le point de chute est situé dans la ville de New York et que </w:t>
      </w:r>
      <w:r w:rsidRPr="007F0202">
        <w:rPr>
          <w:i/>
          <w:sz w:val="22"/>
          <w:szCs w:val="22"/>
          <w:u w:val="single"/>
        </w:rPr>
        <w:t>le prix de la puissance y est beaucoup plus élevé que dans les autres zones</w:t>
      </w:r>
      <w:r w:rsidRPr="007F0202">
        <w:rPr>
          <w:i/>
          <w:sz w:val="22"/>
          <w:szCs w:val="22"/>
        </w:rPr>
        <w:t xml:space="preserve">, l’intérêt d’une telle option est plutôt mitigé. </w:t>
      </w:r>
      <w:r w:rsidRPr="007F0202">
        <w:rPr>
          <w:sz w:val="22"/>
          <w:szCs w:val="22"/>
          <w:lang w:eastAsia="en-US"/>
        </w:rPr>
        <w:t xml:space="preserve">» </w:t>
      </w:r>
      <w:r>
        <w:rPr>
          <w:sz w:val="22"/>
          <w:szCs w:val="22"/>
          <w:lang w:eastAsia="en-US"/>
        </w:rPr>
        <w:t>(Nous soulignons)</w:t>
      </w:r>
    </w:p>
    <w:p w:rsidR="00D353FB" w:rsidRPr="002E1434" w:rsidRDefault="00D353FB" w:rsidP="007F0202">
      <w:pPr>
        <w:autoSpaceDE w:val="0"/>
        <w:autoSpaceDN w:val="0"/>
        <w:adjustRightInd w:val="0"/>
        <w:jc w:val="both"/>
        <w:rPr>
          <w:rFonts w:cs="Arial"/>
          <w:sz w:val="22"/>
          <w:szCs w:val="22"/>
          <w:lang w:eastAsia="en-US"/>
        </w:rPr>
      </w:pPr>
    </w:p>
    <w:p w:rsidR="00D353FB" w:rsidRPr="002E1434" w:rsidRDefault="00D353FB" w:rsidP="007F0202">
      <w:pPr>
        <w:pStyle w:val="Corpsdetexte"/>
        <w:spacing w:line="240" w:lineRule="auto"/>
        <w:rPr>
          <w:rFonts w:cs="Arial"/>
          <w:b/>
          <w:sz w:val="22"/>
          <w:szCs w:val="22"/>
        </w:rPr>
      </w:pPr>
      <w:r w:rsidRPr="002E1434">
        <w:rPr>
          <w:rFonts w:cs="Arial"/>
          <w:b/>
          <w:sz w:val="22"/>
          <w:szCs w:val="22"/>
        </w:rPr>
        <w:t>Demande : </w:t>
      </w:r>
    </w:p>
    <w:p w:rsidR="00D353FB" w:rsidRDefault="00D353FB" w:rsidP="007F0202">
      <w:pPr>
        <w:pStyle w:val="Corpsdetexte"/>
        <w:spacing w:line="240" w:lineRule="auto"/>
        <w:ind w:left="709" w:hanging="709"/>
        <w:rPr>
          <w:rFonts w:cs="Arial"/>
          <w:sz w:val="22"/>
          <w:szCs w:val="22"/>
        </w:rPr>
      </w:pPr>
      <w:r>
        <w:rPr>
          <w:rFonts w:cs="Arial"/>
          <w:b/>
          <w:sz w:val="22"/>
          <w:szCs w:val="22"/>
        </w:rPr>
        <w:t>18</w:t>
      </w:r>
      <w:r w:rsidRPr="002E1434">
        <w:rPr>
          <w:rFonts w:cs="Arial"/>
          <w:b/>
          <w:sz w:val="22"/>
          <w:szCs w:val="22"/>
        </w:rPr>
        <w:t>.1</w:t>
      </w:r>
      <w:r w:rsidRPr="002E1434">
        <w:rPr>
          <w:rFonts w:cs="Arial"/>
          <w:b/>
          <w:sz w:val="22"/>
          <w:szCs w:val="22"/>
        </w:rPr>
        <w:tab/>
      </w:r>
      <w:r>
        <w:rPr>
          <w:rFonts w:cs="Arial"/>
          <w:sz w:val="22"/>
          <w:szCs w:val="22"/>
        </w:rPr>
        <w:t>Veuillez fournir le</w:t>
      </w:r>
      <w:r w:rsidR="00BC4F21">
        <w:rPr>
          <w:rFonts w:cs="Arial"/>
          <w:sz w:val="22"/>
          <w:szCs w:val="22"/>
        </w:rPr>
        <w:t>s</w:t>
      </w:r>
      <w:r>
        <w:rPr>
          <w:rFonts w:cs="Arial"/>
          <w:sz w:val="22"/>
          <w:szCs w:val="22"/>
        </w:rPr>
        <w:t xml:space="preserve"> prix de la puissance en hiver pour</w:t>
      </w:r>
      <w:r w:rsidR="00211FD3">
        <w:rPr>
          <w:rFonts w:cs="Arial"/>
          <w:sz w:val="22"/>
          <w:szCs w:val="22"/>
        </w:rPr>
        <w:t xml:space="preserve"> chacune des zones auxquelles le Distributeur</w:t>
      </w:r>
      <w:r>
        <w:rPr>
          <w:rFonts w:cs="Arial"/>
          <w:sz w:val="22"/>
          <w:szCs w:val="22"/>
        </w:rPr>
        <w:t xml:space="preserve"> a accès, dont celle de la ville de New York, qui</w:t>
      </w:r>
      <w:r w:rsidR="00211FD3">
        <w:rPr>
          <w:rFonts w:cs="Arial"/>
          <w:sz w:val="22"/>
          <w:szCs w:val="22"/>
        </w:rPr>
        <w:t xml:space="preserve"> lui</w:t>
      </w:r>
      <w:r>
        <w:rPr>
          <w:rFonts w:cs="Arial"/>
          <w:sz w:val="22"/>
          <w:szCs w:val="22"/>
        </w:rPr>
        <w:t xml:space="preserve"> permettent d’affirmer que le prix de la puissance y est beaucoup plus élevé que dans les autres zones.</w:t>
      </w:r>
    </w:p>
    <w:p w:rsidR="00D353FB" w:rsidRDefault="003940F3" w:rsidP="007F0202">
      <w:pPr>
        <w:pStyle w:val="Corpsdetexte"/>
        <w:spacing w:line="240" w:lineRule="auto"/>
        <w:ind w:left="709" w:hanging="709"/>
        <w:rPr>
          <w:rFonts w:cs="Arial"/>
          <w:sz w:val="22"/>
          <w:szCs w:val="22"/>
        </w:rPr>
      </w:pPr>
      <w:r>
        <w:rPr>
          <w:rFonts w:cs="Arial"/>
          <w:sz w:val="22"/>
          <w:szCs w:val="22"/>
        </w:rPr>
        <w:br w:type="page"/>
      </w:r>
    </w:p>
    <w:p w:rsidR="00D353FB" w:rsidRPr="00A50E84" w:rsidRDefault="00D353FB" w:rsidP="00A50E84">
      <w:pPr>
        <w:pStyle w:val="Corpsdetexte"/>
        <w:spacing w:line="240" w:lineRule="auto"/>
        <w:ind w:left="709" w:hanging="709"/>
        <w:jc w:val="center"/>
        <w:rPr>
          <w:rFonts w:cs="Arial"/>
          <w:b/>
          <w:sz w:val="22"/>
          <w:szCs w:val="22"/>
        </w:rPr>
      </w:pPr>
      <w:r w:rsidRPr="00A50E84">
        <w:rPr>
          <w:rFonts w:cs="Arial"/>
          <w:b/>
          <w:sz w:val="22"/>
          <w:szCs w:val="22"/>
        </w:rPr>
        <w:t>SUIVI DE LA DÉCISION D-2011-162</w:t>
      </w:r>
    </w:p>
    <w:p w:rsidR="00D353FB" w:rsidRPr="002E1434" w:rsidRDefault="00D353FB" w:rsidP="00A50E84">
      <w:pPr>
        <w:pStyle w:val="Corpsdetexte"/>
        <w:spacing w:line="240" w:lineRule="auto"/>
        <w:rPr>
          <w:rFonts w:cs="Arial"/>
          <w:b/>
          <w:sz w:val="22"/>
          <w:szCs w:val="22"/>
        </w:rPr>
      </w:pPr>
      <w:r>
        <w:rPr>
          <w:rFonts w:cs="Arial"/>
          <w:b/>
          <w:sz w:val="22"/>
          <w:szCs w:val="22"/>
        </w:rPr>
        <w:t>19</w:t>
      </w:r>
      <w:r w:rsidRPr="002E1434">
        <w:rPr>
          <w:rFonts w:cs="Arial"/>
          <w:b/>
          <w:sz w:val="22"/>
          <w:szCs w:val="22"/>
        </w:rPr>
        <w:t>.</w:t>
      </w:r>
      <w:r w:rsidRPr="002E1434">
        <w:rPr>
          <w:rFonts w:cs="Arial"/>
          <w:b/>
          <w:sz w:val="22"/>
          <w:szCs w:val="22"/>
        </w:rPr>
        <w:tab/>
        <w:t>Référence :</w:t>
      </w:r>
    </w:p>
    <w:p w:rsidR="00D353FB" w:rsidRPr="002E1434" w:rsidRDefault="00D353FB" w:rsidP="00A50E84">
      <w:pPr>
        <w:pStyle w:val="Corpsdetexte"/>
        <w:spacing w:line="240" w:lineRule="auto"/>
        <w:ind w:firstLine="708"/>
        <w:rPr>
          <w:rFonts w:cs="Arial"/>
          <w:b/>
          <w:sz w:val="22"/>
          <w:szCs w:val="22"/>
        </w:rPr>
      </w:pPr>
      <w:r w:rsidRPr="002E1434">
        <w:rPr>
          <w:rFonts w:cs="Arial"/>
          <w:sz w:val="22"/>
          <w:szCs w:val="22"/>
        </w:rPr>
        <w:t>B-000</w:t>
      </w:r>
      <w:r>
        <w:rPr>
          <w:rFonts w:cs="Arial"/>
          <w:sz w:val="22"/>
          <w:szCs w:val="22"/>
        </w:rPr>
        <w:t>8</w:t>
      </w:r>
      <w:r w:rsidRPr="002E1434">
        <w:rPr>
          <w:rFonts w:cs="Arial"/>
          <w:sz w:val="22"/>
          <w:szCs w:val="22"/>
        </w:rPr>
        <w:t xml:space="preserve">, HQD-1, document </w:t>
      </w:r>
      <w:r>
        <w:rPr>
          <w:rFonts w:cs="Arial"/>
          <w:sz w:val="22"/>
          <w:szCs w:val="22"/>
        </w:rPr>
        <w:t>2.3</w:t>
      </w:r>
      <w:r w:rsidRPr="002E1434">
        <w:rPr>
          <w:rFonts w:cs="Arial"/>
          <w:sz w:val="22"/>
          <w:szCs w:val="22"/>
        </w:rPr>
        <w:t xml:space="preserve">, </w:t>
      </w:r>
      <w:r>
        <w:rPr>
          <w:rFonts w:cs="Arial"/>
          <w:sz w:val="22"/>
          <w:szCs w:val="22"/>
        </w:rPr>
        <w:t>annexe 5C, page 69, lignes 12 à 26.</w:t>
      </w:r>
    </w:p>
    <w:p w:rsidR="00D353FB" w:rsidRPr="002E1434" w:rsidRDefault="00D353FB" w:rsidP="00A50E84">
      <w:pPr>
        <w:pStyle w:val="Corpsdetexte"/>
        <w:spacing w:line="240" w:lineRule="auto"/>
        <w:rPr>
          <w:rFonts w:cs="Arial"/>
          <w:b/>
          <w:sz w:val="22"/>
          <w:szCs w:val="22"/>
        </w:rPr>
      </w:pPr>
      <w:r w:rsidRPr="002E1434">
        <w:rPr>
          <w:rFonts w:cs="Arial"/>
          <w:b/>
          <w:sz w:val="22"/>
          <w:szCs w:val="22"/>
        </w:rPr>
        <w:t>Préambule :</w:t>
      </w:r>
    </w:p>
    <w:p w:rsidR="00D353FB" w:rsidRPr="000E4BB2" w:rsidRDefault="00D353FB" w:rsidP="0096449A">
      <w:pPr>
        <w:pStyle w:val="Default"/>
        <w:spacing w:before="120"/>
        <w:ind w:left="1134" w:right="708"/>
        <w:jc w:val="both"/>
        <w:rPr>
          <w:i/>
          <w:sz w:val="22"/>
          <w:szCs w:val="22"/>
        </w:rPr>
      </w:pPr>
      <w:r w:rsidRPr="007F0202">
        <w:rPr>
          <w:sz w:val="22"/>
          <w:szCs w:val="22"/>
          <w:lang w:eastAsia="en-US"/>
        </w:rPr>
        <w:t>«</w:t>
      </w:r>
      <w:r>
        <w:rPr>
          <w:sz w:val="22"/>
          <w:szCs w:val="22"/>
          <w:lang w:eastAsia="en-US"/>
        </w:rPr>
        <w:t xml:space="preserve"> </w:t>
      </w:r>
      <w:r w:rsidRPr="000E4BB2">
        <w:rPr>
          <w:i/>
          <w:sz w:val="22"/>
          <w:szCs w:val="22"/>
        </w:rPr>
        <w:t xml:space="preserve">Pour ce qui est de la centrale de Churchill Falls, elle ne peut être traitée comme les centrales du Producteur dans le cadre de l'évaluation de la fiabilité en puissance puisque </w:t>
      </w:r>
      <w:r w:rsidRPr="000E4BB2">
        <w:rPr>
          <w:i/>
          <w:sz w:val="22"/>
          <w:szCs w:val="22"/>
          <w:u w:val="single"/>
        </w:rPr>
        <w:t>CF(L)Co a des engagements en puissance avec des tiers à partir de cette centrale</w:t>
      </w:r>
      <w:r w:rsidRPr="000E4BB2">
        <w:rPr>
          <w:i/>
          <w:sz w:val="22"/>
          <w:szCs w:val="22"/>
        </w:rPr>
        <w:t xml:space="preserve">. Ces engagements font en sorte que la totalité de la puissance disponible de la centrale ne peut être désignée à titre de ressource pour l'alimentation de la charge locale du Québec. </w:t>
      </w:r>
    </w:p>
    <w:p w:rsidR="00D353FB" w:rsidRPr="000E4BB2" w:rsidRDefault="00D353FB" w:rsidP="0096449A">
      <w:pPr>
        <w:pStyle w:val="Default"/>
        <w:spacing w:before="120"/>
        <w:ind w:left="1134" w:right="708"/>
        <w:jc w:val="both"/>
        <w:rPr>
          <w:i/>
          <w:sz w:val="22"/>
          <w:szCs w:val="22"/>
        </w:rPr>
      </w:pPr>
      <w:r w:rsidRPr="000E4BB2">
        <w:rPr>
          <w:i/>
          <w:sz w:val="22"/>
          <w:szCs w:val="22"/>
        </w:rPr>
        <w:t xml:space="preserve">Le traitement de Churchill Falls comme une centrale ferait augmenter les réserves requises du Producteur et du Distributeur en raison des taux d'indisponibilité des groupes de la centrale. Toutefois, </w:t>
      </w:r>
      <w:r w:rsidRPr="000E4BB2">
        <w:rPr>
          <w:i/>
          <w:sz w:val="22"/>
          <w:szCs w:val="22"/>
          <w:u w:val="single"/>
        </w:rPr>
        <w:t>cette augmentation de réserve serait compensée</w:t>
      </w:r>
      <w:r w:rsidRPr="000E4BB2">
        <w:rPr>
          <w:i/>
          <w:sz w:val="22"/>
          <w:szCs w:val="22"/>
        </w:rPr>
        <w:t xml:space="preserve"> par une augmentation de la puissance disponible de la centrale de Churchill Falls non engagée envers des tiers. Pour ces raisons, il n’est pas opportun de considérer la centrale de Churchill Falls au même titre que les centrales du Producteur dans les évaluations de fiabilité. </w:t>
      </w:r>
    </w:p>
    <w:p w:rsidR="00D353FB" w:rsidRPr="000E4BB2" w:rsidRDefault="00D353FB" w:rsidP="0096449A">
      <w:pPr>
        <w:pStyle w:val="Default"/>
        <w:ind w:left="1134" w:right="708"/>
        <w:jc w:val="both"/>
        <w:rPr>
          <w:i/>
          <w:sz w:val="22"/>
          <w:szCs w:val="22"/>
        </w:rPr>
      </w:pPr>
    </w:p>
    <w:p w:rsidR="00D353FB" w:rsidRPr="007F0202" w:rsidRDefault="00D353FB" w:rsidP="0096449A">
      <w:pPr>
        <w:pStyle w:val="Default"/>
        <w:ind w:left="1134" w:right="708"/>
        <w:jc w:val="both"/>
        <w:rPr>
          <w:sz w:val="22"/>
          <w:szCs w:val="22"/>
        </w:rPr>
      </w:pPr>
      <w:r w:rsidRPr="000E4BB2">
        <w:rPr>
          <w:i/>
          <w:sz w:val="22"/>
          <w:szCs w:val="22"/>
          <w:u w:val="single"/>
        </w:rPr>
        <w:t>Par ailleurs, dans le cadre des évaluations de fiabilité approuvées par le NPCC, la centrale de Churchill Falls est considérée comme un contrat d'achat d'électricité, et non, comme une centrale</w:t>
      </w:r>
      <w:r w:rsidRPr="000E4BB2">
        <w:rPr>
          <w:i/>
          <w:sz w:val="22"/>
          <w:szCs w:val="22"/>
        </w:rPr>
        <w:t>.</w:t>
      </w:r>
      <w:r>
        <w:rPr>
          <w:sz w:val="22"/>
          <w:szCs w:val="22"/>
        </w:rPr>
        <w:t xml:space="preserve"> </w:t>
      </w:r>
      <w:r w:rsidRPr="007F0202">
        <w:rPr>
          <w:sz w:val="22"/>
          <w:szCs w:val="22"/>
          <w:lang w:eastAsia="en-US"/>
        </w:rPr>
        <w:t xml:space="preserve">» </w:t>
      </w:r>
      <w:r>
        <w:rPr>
          <w:sz w:val="22"/>
          <w:szCs w:val="22"/>
          <w:lang w:eastAsia="en-US"/>
        </w:rPr>
        <w:t>(Nous soulignons)</w:t>
      </w:r>
    </w:p>
    <w:p w:rsidR="00D353FB" w:rsidRPr="002E1434" w:rsidRDefault="00D353FB" w:rsidP="00A50E84">
      <w:pPr>
        <w:autoSpaceDE w:val="0"/>
        <w:autoSpaceDN w:val="0"/>
        <w:adjustRightInd w:val="0"/>
        <w:jc w:val="both"/>
        <w:rPr>
          <w:rFonts w:cs="Arial"/>
          <w:sz w:val="22"/>
          <w:szCs w:val="22"/>
          <w:lang w:eastAsia="en-US"/>
        </w:rPr>
      </w:pPr>
    </w:p>
    <w:p w:rsidR="00D353FB" w:rsidRPr="002E1434" w:rsidRDefault="00D353FB" w:rsidP="00A50E84">
      <w:pPr>
        <w:pStyle w:val="Corpsdetexte"/>
        <w:spacing w:line="240" w:lineRule="auto"/>
        <w:rPr>
          <w:rFonts w:cs="Arial"/>
          <w:b/>
          <w:sz w:val="22"/>
          <w:szCs w:val="22"/>
        </w:rPr>
      </w:pPr>
      <w:r w:rsidRPr="002E1434">
        <w:rPr>
          <w:rFonts w:cs="Arial"/>
          <w:b/>
          <w:sz w:val="22"/>
          <w:szCs w:val="22"/>
        </w:rPr>
        <w:t>Demande</w:t>
      </w:r>
      <w:r>
        <w:rPr>
          <w:rFonts w:cs="Arial"/>
          <w:b/>
          <w:sz w:val="22"/>
          <w:szCs w:val="22"/>
        </w:rPr>
        <w:t>s</w:t>
      </w:r>
      <w:r w:rsidRPr="002E1434">
        <w:rPr>
          <w:rFonts w:cs="Arial"/>
          <w:b/>
          <w:sz w:val="22"/>
          <w:szCs w:val="22"/>
        </w:rPr>
        <w:t> : </w:t>
      </w:r>
    </w:p>
    <w:p w:rsidR="00D353FB" w:rsidRDefault="00D353FB" w:rsidP="00A50E84">
      <w:pPr>
        <w:pStyle w:val="Corpsdetexte"/>
        <w:spacing w:line="240" w:lineRule="auto"/>
        <w:ind w:left="709" w:hanging="709"/>
        <w:rPr>
          <w:rFonts w:cs="Arial"/>
          <w:sz w:val="22"/>
          <w:szCs w:val="22"/>
        </w:rPr>
      </w:pPr>
      <w:r>
        <w:rPr>
          <w:rFonts w:cs="Arial"/>
          <w:b/>
          <w:sz w:val="22"/>
          <w:szCs w:val="22"/>
        </w:rPr>
        <w:t>19</w:t>
      </w:r>
      <w:r w:rsidRPr="002E1434">
        <w:rPr>
          <w:rFonts w:cs="Arial"/>
          <w:b/>
          <w:sz w:val="22"/>
          <w:szCs w:val="22"/>
        </w:rPr>
        <w:t>.1</w:t>
      </w:r>
      <w:r w:rsidRPr="002E1434">
        <w:rPr>
          <w:rFonts w:cs="Arial"/>
          <w:b/>
          <w:sz w:val="22"/>
          <w:szCs w:val="22"/>
        </w:rPr>
        <w:tab/>
      </w:r>
      <w:r>
        <w:rPr>
          <w:rFonts w:cs="Arial"/>
          <w:sz w:val="22"/>
          <w:szCs w:val="22"/>
        </w:rPr>
        <w:t>Veuillez expliquer ce qui empêcherait le Distributeur de représenter la centrale de Churchill Falls comme les centrales du Producteur dans le cadre de l’évaluation de la fiabilité en considérant les engagements que CF(L)Co a envers des tiers comme une charge dans son modèle d’évaluation.</w:t>
      </w:r>
    </w:p>
    <w:p w:rsidR="00D353FB" w:rsidRDefault="00D353FB" w:rsidP="00A50E84">
      <w:pPr>
        <w:pStyle w:val="Corpsdetexte"/>
        <w:spacing w:line="240" w:lineRule="auto"/>
        <w:ind w:left="709" w:hanging="709"/>
        <w:rPr>
          <w:rFonts w:cs="Arial"/>
          <w:sz w:val="22"/>
          <w:szCs w:val="22"/>
        </w:rPr>
      </w:pPr>
      <w:r>
        <w:rPr>
          <w:rFonts w:cs="Arial"/>
          <w:b/>
          <w:sz w:val="22"/>
          <w:szCs w:val="22"/>
        </w:rPr>
        <w:t>19</w:t>
      </w:r>
      <w:r w:rsidRPr="009A1AE2">
        <w:rPr>
          <w:rFonts w:cs="Arial"/>
          <w:b/>
          <w:sz w:val="22"/>
          <w:szCs w:val="22"/>
        </w:rPr>
        <w:t>.2</w:t>
      </w:r>
      <w:r w:rsidRPr="009A1AE2">
        <w:rPr>
          <w:rFonts w:cs="Arial"/>
          <w:b/>
          <w:sz w:val="22"/>
          <w:szCs w:val="22"/>
        </w:rPr>
        <w:tab/>
      </w:r>
      <w:r>
        <w:rPr>
          <w:rFonts w:cs="Arial"/>
          <w:sz w:val="22"/>
          <w:szCs w:val="22"/>
        </w:rPr>
        <w:t xml:space="preserve">Du deuxième paragraphe du préambule, doit-on comprendre que l’augmentation des réserves requises du Producteur et du Distributeur en raison des taux d’indisponibilités des groupes de la centrale de Churchill Falls serait compensée </w:t>
      </w:r>
      <w:r w:rsidRPr="00EA1E15">
        <w:rPr>
          <w:rFonts w:cs="Arial"/>
          <w:sz w:val="22"/>
          <w:szCs w:val="22"/>
          <w:u w:val="single"/>
        </w:rPr>
        <w:t>également</w:t>
      </w:r>
      <w:r>
        <w:rPr>
          <w:rFonts w:cs="Arial"/>
          <w:sz w:val="22"/>
          <w:szCs w:val="22"/>
        </w:rPr>
        <w:t xml:space="preserve"> par une augmentation de la puissance disponible de la centrale de Churchill Falls non engagée envers des tiers? Dans l’affirmative</w:t>
      </w:r>
      <w:r w:rsidR="00A93F4A">
        <w:rPr>
          <w:rFonts w:cs="Arial"/>
          <w:sz w:val="22"/>
          <w:szCs w:val="22"/>
        </w:rPr>
        <w:t>,</w:t>
      </w:r>
      <w:r>
        <w:rPr>
          <w:rFonts w:cs="Arial"/>
          <w:sz w:val="22"/>
          <w:szCs w:val="22"/>
        </w:rPr>
        <w:t xml:space="preserve"> veuillez en faire la démonstration.</w:t>
      </w:r>
    </w:p>
    <w:p w:rsidR="0018729B" w:rsidRDefault="0018729B" w:rsidP="00A50E84">
      <w:pPr>
        <w:pStyle w:val="Corpsdetexte"/>
        <w:spacing w:line="240" w:lineRule="auto"/>
        <w:ind w:left="709" w:hanging="709"/>
        <w:rPr>
          <w:rFonts w:cs="Arial"/>
          <w:sz w:val="22"/>
          <w:szCs w:val="22"/>
        </w:rPr>
      </w:pPr>
      <w:bookmarkStart w:id="0" w:name="_GoBack"/>
      <w:bookmarkEnd w:id="0"/>
    </w:p>
    <w:p w:rsidR="00D353FB" w:rsidRDefault="00D353FB" w:rsidP="00A50E84">
      <w:pPr>
        <w:pStyle w:val="Corpsdetexte"/>
        <w:spacing w:line="240" w:lineRule="auto"/>
        <w:ind w:left="709" w:hanging="709"/>
        <w:rPr>
          <w:rFonts w:cs="Arial"/>
          <w:sz w:val="22"/>
          <w:szCs w:val="22"/>
        </w:rPr>
      </w:pPr>
      <w:r>
        <w:rPr>
          <w:rFonts w:cs="Arial"/>
          <w:b/>
          <w:sz w:val="22"/>
          <w:szCs w:val="22"/>
        </w:rPr>
        <w:lastRenderedPageBreak/>
        <w:t>19.3</w:t>
      </w:r>
      <w:r>
        <w:rPr>
          <w:rFonts w:cs="Arial"/>
          <w:b/>
          <w:sz w:val="22"/>
          <w:szCs w:val="22"/>
        </w:rPr>
        <w:tab/>
      </w:r>
      <w:r>
        <w:rPr>
          <w:rFonts w:cs="Arial"/>
          <w:sz w:val="22"/>
          <w:szCs w:val="22"/>
        </w:rPr>
        <w:t>Du troisième paragraphe du préambule, doit-on comprendre qu’il est de l’avis du Distributeur que le NPCC n’accepterait pas une évaluation de fiabilité où la centrale de Churchill Falls serait représentée comme une centrale comme tel? Dans l’affirmative, veuillez expliquer cette interprétation.</w:t>
      </w:r>
    </w:p>
    <w:p w:rsidR="00D353FB" w:rsidRPr="000E4BB2" w:rsidRDefault="00D353FB" w:rsidP="00A50E84">
      <w:pPr>
        <w:pStyle w:val="Corpsdetexte"/>
        <w:spacing w:line="240" w:lineRule="auto"/>
        <w:ind w:left="709" w:hanging="709"/>
        <w:rPr>
          <w:rFonts w:cs="Arial"/>
          <w:sz w:val="22"/>
          <w:szCs w:val="22"/>
        </w:rPr>
      </w:pPr>
      <w:r>
        <w:rPr>
          <w:rFonts w:cs="Arial"/>
          <w:b/>
          <w:sz w:val="22"/>
          <w:szCs w:val="22"/>
        </w:rPr>
        <w:t>19.4</w:t>
      </w:r>
      <w:r>
        <w:rPr>
          <w:rFonts w:cs="Arial"/>
          <w:b/>
          <w:sz w:val="22"/>
          <w:szCs w:val="22"/>
        </w:rPr>
        <w:tab/>
      </w:r>
      <w:r>
        <w:rPr>
          <w:rFonts w:cs="Arial"/>
          <w:sz w:val="22"/>
          <w:szCs w:val="22"/>
        </w:rPr>
        <w:t>Veuillez indiquer la puissance du contrat d’achat auprès de CF(L)Co qui est considérée par le Distributeur dans le cadre des évaluations de fiabilité soumises au NPCC, tel que mentionné à la référence. Veuillez fournir les raisons pour lesquelles le Distributeur considère une telle valeur.</w:t>
      </w:r>
    </w:p>
    <w:p w:rsidR="00D353FB" w:rsidRDefault="009E5294" w:rsidP="007F0202">
      <w:pPr>
        <w:pStyle w:val="Corpsdetexte"/>
        <w:spacing w:line="240" w:lineRule="auto"/>
        <w:ind w:left="709" w:hanging="709"/>
        <w:rPr>
          <w:rFonts w:cs="Arial"/>
          <w:sz w:val="22"/>
          <w:szCs w:val="22"/>
        </w:rPr>
      </w:pPr>
      <w:r>
        <w:rPr>
          <w:rFonts w:cs="Arial"/>
          <w:sz w:val="22"/>
          <w:szCs w:val="22"/>
        </w:rPr>
        <w:br w:type="page"/>
      </w:r>
    </w:p>
    <w:p w:rsidR="00D353FB" w:rsidRDefault="00D353FB" w:rsidP="0087776F">
      <w:pPr>
        <w:pStyle w:val="Corpsdetexte"/>
        <w:spacing w:line="240" w:lineRule="auto"/>
        <w:ind w:left="709" w:hanging="709"/>
        <w:jc w:val="center"/>
        <w:rPr>
          <w:rFonts w:cs="Arial"/>
          <w:b/>
          <w:sz w:val="22"/>
          <w:szCs w:val="22"/>
        </w:rPr>
      </w:pPr>
      <w:r w:rsidRPr="0087776F">
        <w:rPr>
          <w:rFonts w:cs="Arial"/>
          <w:b/>
          <w:sz w:val="22"/>
          <w:szCs w:val="22"/>
        </w:rPr>
        <w:t>TRANSPORT</w:t>
      </w:r>
    </w:p>
    <w:p w:rsidR="00D353FB" w:rsidRPr="002E1434" w:rsidRDefault="00D353FB" w:rsidP="00A932FD">
      <w:pPr>
        <w:pStyle w:val="Corpsdetexte"/>
        <w:spacing w:line="240" w:lineRule="auto"/>
        <w:rPr>
          <w:rFonts w:cs="Arial"/>
          <w:b/>
          <w:sz w:val="22"/>
          <w:szCs w:val="22"/>
        </w:rPr>
      </w:pPr>
      <w:r>
        <w:rPr>
          <w:rFonts w:cs="Arial"/>
          <w:b/>
          <w:sz w:val="22"/>
          <w:szCs w:val="22"/>
        </w:rPr>
        <w:t>20</w:t>
      </w:r>
      <w:r w:rsidRPr="002E1434">
        <w:rPr>
          <w:rFonts w:cs="Arial"/>
          <w:b/>
          <w:sz w:val="22"/>
          <w:szCs w:val="22"/>
        </w:rPr>
        <w:t>.</w:t>
      </w:r>
      <w:r w:rsidRPr="002E1434">
        <w:rPr>
          <w:rFonts w:cs="Arial"/>
          <w:b/>
          <w:sz w:val="22"/>
          <w:szCs w:val="22"/>
        </w:rPr>
        <w:tab/>
        <w:t>Référence</w:t>
      </w:r>
      <w:r>
        <w:rPr>
          <w:rFonts w:cs="Arial"/>
          <w:b/>
          <w:sz w:val="22"/>
          <w:szCs w:val="22"/>
        </w:rPr>
        <w:t>s</w:t>
      </w:r>
      <w:r w:rsidRPr="002E1434">
        <w:rPr>
          <w:rFonts w:cs="Arial"/>
          <w:b/>
          <w:sz w:val="22"/>
          <w:szCs w:val="22"/>
        </w:rPr>
        <w:t> :</w:t>
      </w:r>
    </w:p>
    <w:p w:rsidR="00D353FB" w:rsidRDefault="00D353FB" w:rsidP="00A932FD">
      <w:pPr>
        <w:pStyle w:val="Corpsdetexte"/>
        <w:spacing w:line="240" w:lineRule="auto"/>
        <w:ind w:left="1413" w:hanging="705"/>
        <w:rPr>
          <w:rFonts w:cs="Arial"/>
          <w:sz w:val="22"/>
          <w:szCs w:val="22"/>
        </w:rPr>
      </w:pPr>
      <w:r>
        <w:rPr>
          <w:rFonts w:cs="Arial"/>
          <w:sz w:val="22"/>
          <w:szCs w:val="22"/>
        </w:rPr>
        <w:t>(i)</w:t>
      </w:r>
      <w:r>
        <w:rPr>
          <w:rFonts w:cs="Arial"/>
          <w:sz w:val="22"/>
          <w:szCs w:val="22"/>
        </w:rPr>
        <w:tab/>
      </w:r>
      <w:r w:rsidRPr="002E1434">
        <w:rPr>
          <w:rFonts w:cs="Arial"/>
          <w:sz w:val="22"/>
          <w:szCs w:val="22"/>
        </w:rPr>
        <w:t>B-000</w:t>
      </w:r>
      <w:r>
        <w:rPr>
          <w:rFonts w:cs="Arial"/>
          <w:sz w:val="22"/>
          <w:szCs w:val="22"/>
        </w:rPr>
        <w:t>8</w:t>
      </w:r>
      <w:r w:rsidRPr="002E1434">
        <w:rPr>
          <w:rFonts w:cs="Arial"/>
          <w:sz w:val="22"/>
          <w:szCs w:val="22"/>
        </w:rPr>
        <w:t xml:space="preserve">, HQD-1, document </w:t>
      </w:r>
      <w:r>
        <w:rPr>
          <w:rFonts w:cs="Arial"/>
          <w:sz w:val="22"/>
          <w:szCs w:val="22"/>
        </w:rPr>
        <w:t>2.3</w:t>
      </w:r>
      <w:r w:rsidRPr="002E1434">
        <w:rPr>
          <w:rFonts w:cs="Arial"/>
          <w:sz w:val="22"/>
          <w:szCs w:val="22"/>
        </w:rPr>
        <w:t xml:space="preserve">, </w:t>
      </w:r>
      <w:r>
        <w:rPr>
          <w:rFonts w:cs="Arial"/>
          <w:sz w:val="22"/>
          <w:szCs w:val="22"/>
        </w:rPr>
        <w:t>annexe 6A, page 74, ligne 17, à page 75, ligne 4;</w:t>
      </w:r>
    </w:p>
    <w:p w:rsidR="00D353FB" w:rsidRDefault="00D353FB" w:rsidP="00A932FD">
      <w:pPr>
        <w:pStyle w:val="Corpsdetexte"/>
        <w:spacing w:line="240" w:lineRule="auto"/>
        <w:ind w:left="1413" w:hanging="705"/>
        <w:rPr>
          <w:rFonts w:cs="Arial"/>
          <w:sz w:val="22"/>
          <w:szCs w:val="22"/>
        </w:rPr>
      </w:pPr>
      <w:r>
        <w:rPr>
          <w:rFonts w:cs="Arial"/>
          <w:sz w:val="22"/>
          <w:szCs w:val="22"/>
        </w:rPr>
        <w:t>(ii)</w:t>
      </w:r>
      <w:r>
        <w:rPr>
          <w:rFonts w:cs="Arial"/>
          <w:sz w:val="22"/>
          <w:szCs w:val="22"/>
        </w:rPr>
        <w:tab/>
        <w:t>B-0008, HQD-1, document 2.3, annexe 6A, page 76, lignes 4 et 5;</w:t>
      </w:r>
    </w:p>
    <w:p w:rsidR="00D353FB" w:rsidRPr="002E1434" w:rsidRDefault="00D353FB" w:rsidP="00A932FD">
      <w:pPr>
        <w:pStyle w:val="Corpsdetexte"/>
        <w:spacing w:line="240" w:lineRule="auto"/>
        <w:ind w:left="1413" w:hanging="705"/>
        <w:rPr>
          <w:rFonts w:cs="Arial"/>
          <w:b/>
          <w:sz w:val="22"/>
          <w:szCs w:val="22"/>
        </w:rPr>
      </w:pPr>
      <w:r>
        <w:rPr>
          <w:rFonts w:cs="Arial"/>
          <w:sz w:val="22"/>
          <w:szCs w:val="22"/>
        </w:rPr>
        <w:t>(iii)</w:t>
      </w:r>
      <w:r>
        <w:rPr>
          <w:rFonts w:cs="Arial"/>
          <w:sz w:val="22"/>
          <w:szCs w:val="22"/>
        </w:rPr>
        <w:tab/>
        <w:t>B-0008, HQD-1, document 2.3, annexe 6A, page 78, lignes 15 à 24.</w:t>
      </w:r>
    </w:p>
    <w:p w:rsidR="00D353FB" w:rsidRPr="002E1434" w:rsidRDefault="00D353FB" w:rsidP="00A932FD">
      <w:pPr>
        <w:pStyle w:val="Corpsdetexte"/>
        <w:spacing w:line="240" w:lineRule="auto"/>
        <w:rPr>
          <w:rFonts w:cs="Arial"/>
          <w:b/>
          <w:sz w:val="22"/>
          <w:szCs w:val="22"/>
        </w:rPr>
      </w:pPr>
      <w:r w:rsidRPr="002E1434">
        <w:rPr>
          <w:rFonts w:cs="Arial"/>
          <w:b/>
          <w:sz w:val="22"/>
          <w:szCs w:val="22"/>
        </w:rPr>
        <w:t>Préambule :</w:t>
      </w:r>
    </w:p>
    <w:p w:rsidR="00D353FB" w:rsidRPr="00641A01" w:rsidRDefault="00D353FB" w:rsidP="00DA4D3B">
      <w:pPr>
        <w:pStyle w:val="Default"/>
        <w:ind w:left="1418" w:right="708" w:hanging="710"/>
      </w:pPr>
      <w:r>
        <w:rPr>
          <w:sz w:val="22"/>
          <w:szCs w:val="22"/>
          <w:lang w:eastAsia="en-US"/>
        </w:rPr>
        <w:t>(i)</w:t>
      </w:r>
      <w:r>
        <w:rPr>
          <w:sz w:val="22"/>
          <w:szCs w:val="22"/>
          <w:lang w:eastAsia="en-US"/>
        </w:rPr>
        <w:tab/>
      </w:r>
      <w:r w:rsidRPr="007F0202">
        <w:rPr>
          <w:sz w:val="22"/>
          <w:szCs w:val="22"/>
          <w:lang w:eastAsia="en-US"/>
        </w:rPr>
        <w:t>«</w:t>
      </w:r>
      <w:r>
        <w:t xml:space="preserve"> </w:t>
      </w:r>
      <w:r>
        <w:rPr>
          <w:b/>
          <w:bCs/>
          <w:i/>
          <w:iCs/>
          <w:sz w:val="22"/>
          <w:szCs w:val="22"/>
        </w:rPr>
        <w:t xml:space="preserve">Coûts génériques de renforcement du réseau principal à 735 kV </w:t>
      </w:r>
    </w:p>
    <w:p w:rsidR="00D353FB" w:rsidRDefault="00D353FB" w:rsidP="0096449A">
      <w:pPr>
        <w:pStyle w:val="Default"/>
        <w:ind w:right="708"/>
        <w:rPr>
          <w:sz w:val="22"/>
          <w:szCs w:val="22"/>
        </w:rPr>
      </w:pPr>
    </w:p>
    <w:p w:rsidR="00D353FB" w:rsidRDefault="00D353FB" w:rsidP="0096449A">
      <w:pPr>
        <w:pStyle w:val="Default"/>
        <w:ind w:left="1413" w:right="708"/>
        <w:jc w:val="both"/>
        <w:rPr>
          <w:sz w:val="22"/>
          <w:szCs w:val="22"/>
          <w:lang w:eastAsia="en-US"/>
        </w:rPr>
      </w:pPr>
      <w:r w:rsidRPr="00641A01">
        <w:rPr>
          <w:i/>
          <w:sz w:val="22"/>
          <w:szCs w:val="22"/>
        </w:rPr>
        <w:t xml:space="preserve">Selon cette méthode descriptive, les coûts de transport sur le réseau principal à 735 kV sont évalués à partir d’un coût générique. Le réseau principal de transport est alors divisé en zones d'intégration correspondant à des points d'injection, afin de déterminer les coûts de renforcement du réseau principal sur les différents corridors de transport. </w:t>
      </w:r>
      <w:r w:rsidRPr="00641A01">
        <w:rPr>
          <w:i/>
          <w:sz w:val="22"/>
          <w:szCs w:val="22"/>
          <w:u w:val="single"/>
        </w:rPr>
        <w:t>Lors d'appels d’offres nécessitant l'application de cette méthode, ces coûts génériques seront évalués en tenant compte des quantités recherchées</w:t>
      </w:r>
      <w:r w:rsidRPr="00641A01">
        <w:rPr>
          <w:i/>
          <w:sz w:val="22"/>
          <w:szCs w:val="22"/>
        </w:rPr>
        <w:t>, de l’évolution de la marge disponible sur les différents corridors de transport et de toutes autres contraintes pouvant influencer le coût de renforcement du réseau principal.</w:t>
      </w:r>
      <w:r>
        <w:rPr>
          <w:sz w:val="22"/>
          <w:szCs w:val="22"/>
          <w:lang w:eastAsia="en-US"/>
        </w:rPr>
        <w:t xml:space="preserve"> </w:t>
      </w:r>
      <w:r w:rsidRPr="007F0202">
        <w:rPr>
          <w:sz w:val="22"/>
          <w:szCs w:val="22"/>
          <w:lang w:eastAsia="en-US"/>
        </w:rPr>
        <w:t xml:space="preserve">» </w:t>
      </w:r>
      <w:r>
        <w:rPr>
          <w:sz w:val="22"/>
          <w:szCs w:val="22"/>
          <w:lang w:eastAsia="en-US"/>
        </w:rPr>
        <w:t>(Nous soulignons)</w:t>
      </w:r>
    </w:p>
    <w:p w:rsidR="00D353FB" w:rsidRDefault="00D353FB" w:rsidP="0096449A">
      <w:pPr>
        <w:pStyle w:val="Default"/>
        <w:ind w:right="708"/>
        <w:jc w:val="both"/>
        <w:rPr>
          <w:sz w:val="22"/>
          <w:szCs w:val="22"/>
        </w:rPr>
      </w:pPr>
    </w:p>
    <w:p w:rsidR="00D353FB" w:rsidRDefault="00D353FB" w:rsidP="0096449A">
      <w:pPr>
        <w:pStyle w:val="Default"/>
        <w:ind w:left="1413" w:right="708" w:hanging="708"/>
        <w:jc w:val="both"/>
        <w:rPr>
          <w:sz w:val="22"/>
          <w:szCs w:val="22"/>
        </w:rPr>
      </w:pPr>
      <w:r>
        <w:rPr>
          <w:sz w:val="22"/>
          <w:szCs w:val="22"/>
        </w:rPr>
        <w:t>(ii)</w:t>
      </w:r>
      <w:r>
        <w:rPr>
          <w:sz w:val="22"/>
          <w:szCs w:val="22"/>
        </w:rPr>
        <w:tab/>
        <w:t>« </w:t>
      </w:r>
      <w:r w:rsidRPr="00641A01">
        <w:rPr>
          <w:i/>
          <w:sz w:val="22"/>
          <w:szCs w:val="22"/>
        </w:rPr>
        <w:t>L’étude peut également inclure les coûts de renforcement du réseau principal, s’ils sont jugés pertinents.</w:t>
      </w:r>
      <w:r>
        <w:rPr>
          <w:sz w:val="22"/>
          <w:szCs w:val="22"/>
        </w:rPr>
        <w:t> »</w:t>
      </w:r>
    </w:p>
    <w:p w:rsidR="00D353FB" w:rsidRDefault="00D353FB" w:rsidP="0096449A">
      <w:pPr>
        <w:pStyle w:val="Default"/>
        <w:ind w:left="1413" w:right="708" w:hanging="708"/>
        <w:jc w:val="both"/>
        <w:rPr>
          <w:sz w:val="22"/>
          <w:szCs w:val="22"/>
        </w:rPr>
      </w:pPr>
    </w:p>
    <w:p w:rsidR="00D353FB" w:rsidRPr="009309AF" w:rsidRDefault="00D353FB" w:rsidP="0096449A">
      <w:pPr>
        <w:pStyle w:val="Default"/>
        <w:ind w:right="708" w:firstLine="705"/>
        <w:rPr>
          <w:i/>
        </w:rPr>
      </w:pPr>
      <w:r>
        <w:rPr>
          <w:sz w:val="22"/>
          <w:szCs w:val="22"/>
        </w:rPr>
        <w:t>(iii)</w:t>
      </w:r>
      <w:r>
        <w:rPr>
          <w:sz w:val="22"/>
          <w:szCs w:val="22"/>
        </w:rPr>
        <w:tab/>
        <w:t>« </w:t>
      </w:r>
      <w:r w:rsidRPr="009309AF">
        <w:rPr>
          <w:b/>
          <w:bCs/>
          <w:i/>
          <w:sz w:val="23"/>
          <w:szCs w:val="23"/>
        </w:rPr>
        <w:t xml:space="preserve">3.4 </w:t>
      </w:r>
      <w:r w:rsidRPr="009309AF">
        <w:rPr>
          <w:b/>
          <w:bCs/>
          <w:i/>
          <w:sz w:val="22"/>
          <w:szCs w:val="22"/>
        </w:rPr>
        <w:t xml:space="preserve">Plafonnement de la production </w:t>
      </w:r>
    </w:p>
    <w:p w:rsidR="00D353FB" w:rsidRPr="009309AF" w:rsidRDefault="00D353FB" w:rsidP="0096449A">
      <w:pPr>
        <w:pStyle w:val="Default"/>
        <w:ind w:right="708"/>
        <w:rPr>
          <w:i/>
          <w:sz w:val="22"/>
          <w:szCs w:val="22"/>
        </w:rPr>
      </w:pPr>
    </w:p>
    <w:p w:rsidR="00D353FB" w:rsidRPr="00641A01" w:rsidRDefault="00D353FB" w:rsidP="0096449A">
      <w:pPr>
        <w:pStyle w:val="Default"/>
        <w:ind w:left="1413" w:right="708"/>
        <w:jc w:val="both"/>
        <w:rPr>
          <w:sz w:val="22"/>
          <w:szCs w:val="22"/>
        </w:rPr>
      </w:pPr>
      <w:r w:rsidRPr="009309AF">
        <w:rPr>
          <w:i/>
          <w:sz w:val="22"/>
          <w:szCs w:val="22"/>
        </w:rPr>
        <w:t xml:space="preserve">Lorsque les besoins de l'appel d'offres le permettent et que les conditions de planification et d'exploitation du réseau favorisent une telle approche, </w:t>
      </w:r>
      <w:r w:rsidRPr="009309AF">
        <w:rPr>
          <w:i/>
          <w:sz w:val="22"/>
          <w:szCs w:val="22"/>
          <w:u w:val="single"/>
        </w:rPr>
        <w:t>il est possible de recourir au plafonnement de la production</w:t>
      </w:r>
      <w:r w:rsidRPr="009309AF">
        <w:rPr>
          <w:i/>
          <w:sz w:val="22"/>
          <w:szCs w:val="22"/>
        </w:rPr>
        <w:t xml:space="preserve">. Selon la localisation, la taille du projet et le comportement dynamique des équipements, les coûts d'intégration de la production dans certaines zones peuvent s'avérer importants par rapport à la valeur de l'énergie offerte. Dans ce cas, </w:t>
      </w:r>
      <w:r w:rsidRPr="009309AF">
        <w:rPr>
          <w:i/>
          <w:sz w:val="22"/>
          <w:szCs w:val="22"/>
          <w:u w:val="single"/>
        </w:rPr>
        <w:t>il peut être possible de réduire les coûts d'intégration ou de renforcement du réseau en ayant recours au plafonnement de la production, notamment lorsque le réseau de transport est saturé</w:t>
      </w:r>
      <w:r w:rsidRPr="009309AF">
        <w:rPr>
          <w:i/>
          <w:sz w:val="22"/>
          <w:szCs w:val="22"/>
        </w:rPr>
        <w:t xml:space="preserve">. Le Distributeur doit alors tenir compte de l'impact du plafonnement de la production sur le coût de l'électricité achetée, s'il s'est engagé à </w:t>
      </w:r>
      <w:r w:rsidRPr="009309AF">
        <w:rPr>
          <w:i/>
          <w:sz w:val="22"/>
          <w:szCs w:val="22"/>
        </w:rPr>
        <w:lastRenderedPageBreak/>
        <w:t>payer toute l'énergie rendue disponible, mais dont il ne peut prendre réception en tout temps. </w:t>
      </w:r>
      <w:r>
        <w:rPr>
          <w:sz w:val="22"/>
          <w:szCs w:val="22"/>
        </w:rPr>
        <w:t>» (Nous soulignons)</w:t>
      </w:r>
    </w:p>
    <w:p w:rsidR="00D353FB" w:rsidRPr="002E1434" w:rsidRDefault="00D353FB" w:rsidP="00A932FD">
      <w:pPr>
        <w:autoSpaceDE w:val="0"/>
        <w:autoSpaceDN w:val="0"/>
        <w:adjustRightInd w:val="0"/>
        <w:jc w:val="both"/>
        <w:rPr>
          <w:rFonts w:cs="Arial"/>
          <w:sz w:val="22"/>
          <w:szCs w:val="22"/>
          <w:lang w:eastAsia="en-US"/>
        </w:rPr>
      </w:pPr>
    </w:p>
    <w:p w:rsidR="00D353FB" w:rsidRPr="002E1434" w:rsidRDefault="00D353FB" w:rsidP="00A932FD">
      <w:pPr>
        <w:pStyle w:val="Corpsdetexte"/>
        <w:spacing w:line="240" w:lineRule="auto"/>
        <w:rPr>
          <w:rFonts w:cs="Arial"/>
          <w:b/>
          <w:sz w:val="22"/>
          <w:szCs w:val="22"/>
        </w:rPr>
      </w:pPr>
      <w:r w:rsidRPr="002E1434">
        <w:rPr>
          <w:rFonts w:cs="Arial"/>
          <w:b/>
          <w:sz w:val="22"/>
          <w:szCs w:val="22"/>
        </w:rPr>
        <w:t>Demande</w:t>
      </w:r>
      <w:r>
        <w:rPr>
          <w:rFonts w:cs="Arial"/>
          <w:b/>
          <w:sz w:val="22"/>
          <w:szCs w:val="22"/>
        </w:rPr>
        <w:t>s</w:t>
      </w:r>
      <w:r w:rsidRPr="002E1434">
        <w:rPr>
          <w:rFonts w:cs="Arial"/>
          <w:b/>
          <w:sz w:val="22"/>
          <w:szCs w:val="22"/>
        </w:rPr>
        <w:t> : </w:t>
      </w:r>
    </w:p>
    <w:p w:rsidR="00D353FB" w:rsidRDefault="00D353FB" w:rsidP="00A932FD">
      <w:pPr>
        <w:pStyle w:val="Corpsdetexte"/>
        <w:spacing w:line="240" w:lineRule="auto"/>
        <w:ind w:left="709" w:hanging="709"/>
        <w:rPr>
          <w:rFonts w:cs="Arial"/>
          <w:sz w:val="22"/>
          <w:szCs w:val="22"/>
        </w:rPr>
      </w:pPr>
      <w:r>
        <w:rPr>
          <w:rFonts w:cs="Arial"/>
          <w:b/>
          <w:sz w:val="22"/>
          <w:szCs w:val="22"/>
        </w:rPr>
        <w:t>20</w:t>
      </w:r>
      <w:r w:rsidRPr="002E1434">
        <w:rPr>
          <w:rFonts w:cs="Arial"/>
          <w:b/>
          <w:sz w:val="22"/>
          <w:szCs w:val="22"/>
        </w:rPr>
        <w:t>.1</w:t>
      </w:r>
      <w:r w:rsidRPr="002E1434">
        <w:rPr>
          <w:rFonts w:cs="Arial"/>
          <w:b/>
          <w:sz w:val="22"/>
          <w:szCs w:val="22"/>
        </w:rPr>
        <w:tab/>
      </w:r>
      <w:r>
        <w:rPr>
          <w:rFonts w:cs="Arial"/>
          <w:sz w:val="22"/>
          <w:szCs w:val="22"/>
        </w:rPr>
        <w:t>Veuillez indiquer, pour les appels d’offres en cours ou à venir de production éolienne, si le Distributeur exigera du Transporteur que ce dernier procède au renforcement du réseau principal à 735 kV (référence (i)) permettant de transporter la totalité de la production éolienne installée ou une partie seulement de celle-ci en tenant compte de la faible probabilité que toute la production éolienne sous contrat et à venir soit présente simultanément. Dans ce dernier cas, veuillez indiquer quel pourcentage de la production éolienne le Distributeur exigera d’intégrer dans le renforcement du réseau principal.</w:t>
      </w:r>
    </w:p>
    <w:p w:rsidR="00D353FB" w:rsidRDefault="00D353FB" w:rsidP="00A932FD">
      <w:pPr>
        <w:pStyle w:val="Corpsdetexte"/>
        <w:spacing w:line="240" w:lineRule="auto"/>
        <w:ind w:left="709" w:hanging="709"/>
        <w:rPr>
          <w:rFonts w:cs="Arial"/>
          <w:sz w:val="22"/>
          <w:szCs w:val="22"/>
        </w:rPr>
      </w:pPr>
      <w:r>
        <w:rPr>
          <w:rFonts w:cs="Arial"/>
          <w:b/>
          <w:sz w:val="22"/>
          <w:szCs w:val="22"/>
        </w:rPr>
        <w:t>20</w:t>
      </w:r>
      <w:r w:rsidRPr="009A1AE2">
        <w:rPr>
          <w:rFonts w:cs="Arial"/>
          <w:b/>
          <w:sz w:val="22"/>
          <w:szCs w:val="22"/>
        </w:rPr>
        <w:t>.2</w:t>
      </w:r>
      <w:r w:rsidRPr="009A1AE2">
        <w:rPr>
          <w:rFonts w:cs="Arial"/>
          <w:b/>
          <w:sz w:val="22"/>
          <w:szCs w:val="22"/>
        </w:rPr>
        <w:tab/>
      </w:r>
      <w:r>
        <w:rPr>
          <w:rFonts w:cs="Arial"/>
          <w:sz w:val="22"/>
          <w:szCs w:val="22"/>
        </w:rPr>
        <w:t>Veuillez fournir un exemple d’intégration où les coûts de renforcement du réseau principal seraient jugés non pertinents, selon la référence (ii).</w:t>
      </w:r>
    </w:p>
    <w:p w:rsidR="00D353FB" w:rsidRDefault="00D353FB" w:rsidP="00A932FD">
      <w:pPr>
        <w:pStyle w:val="Corpsdetexte"/>
        <w:spacing w:line="240" w:lineRule="auto"/>
        <w:ind w:left="709" w:hanging="709"/>
        <w:rPr>
          <w:rFonts w:cs="Arial"/>
          <w:sz w:val="22"/>
          <w:szCs w:val="22"/>
        </w:rPr>
      </w:pPr>
      <w:r>
        <w:rPr>
          <w:rFonts w:cs="Arial"/>
          <w:b/>
          <w:sz w:val="22"/>
          <w:szCs w:val="22"/>
        </w:rPr>
        <w:t>20.3</w:t>
      </w:r>
      <w:r>
        <w:rPr>
          <w:rFonts w:cs="Arial"/>
          <w:b/>
          <w:sz w:val="22"/>
          <w:szCs w:val="22"/>
        </w:rPr>
        <w:tab/>
      </w:r>
      <w:r>
        <w:rPr>
          <w:rFonts w:cs="Arial"/>
          <w:sz w:val="22"/>
          <w:szCs w:val="22"/>
        </w:rPr>
        <w:t>Veuillez indiquer si le Distributeur a déjà eu recours au plafonnement de la production tel que décrit à la référence (iii). Dans l’affirmative, veuillez indiquer les cas où il y a eu recours. Dans la négative, veuillez expliquer pourquoi il ne l’a pas fait dans le cas de la production éolienne.</w:t>
      </w:r>
    </w:p>
    <w:p w:rsidR="00D353FB" w:rsidRPr="00B71E72" w:rsidRDefault="00D353FB" w:rsidP="00A932FD">
      <w:pPr>
        <w:pStyle w:val="Corpsdetexte"/>
        <w:spacing w:line="240" w:lineRule="auto"/>
        <w:ind w:left="709" w:hanging="709"/>
        <w:rPr>
          <w:rFonts w:cs="Arial"/>
          <w:sz w:val="22"/>
          <w:szCs w:val="22"/>
        </w:rPr>
      </w:pPr>
      <w:r>
        <w:rPr>
          <w:rFonts w:cs="Arial"/>
          <w:b/>
          <w:sz w:val="22"/>
          <w:szCs w:val="22"/>
        </w:rPr>
        <w:t>20.4</w:t>
      </w:r>
      <w:r>
        <w:rPr>
          <w:rFonts w:cs="Arial"/>
          <w:b/>
          <w:sz w:val="22"/>
          <w:szCs w:val="22"/>
        </w:rPr>
        <w:tab/>
      </w:r>
      <w:r>
        <w:rPr>
          <w:rFonts w:cs="Arial"/>
          <w:sz w:val="22"/>
          <w:szCs w:val="22"/>
        </w:rPr>
        <w:t>Veuillez indiquer si le Distributeur prévoit avoir recours au plafonnement de la production tel que décrit à la référence (iii) dans le cas d’appels d’offres éolien en cours ou à venir. Dans l’affirmative, veuillez élaborer. Dans la négative, veuillez expliquer pourquoi il ne le ferait pas.</w:t>
      </w:r>
    </w:p>
    <w:p w:rsidR="00D353FB" w:rsidRDefault="005F1709" w:rsidP="0087776F">
      <w:pPr>
        <w:pStyle w:val="Corpsdetexte"/>
        <w:spacing w:line="240" w:lineRule="auto"/>
        <w:ind w:left="709" w:hanging="709"/>
        <w:jc w:val="left"/>
        <w:rPr>
          <w:rFonts w:cs="Arial"/>
          <w:sz w:val="22"/>
          <w:szCs w:val="22"/>
        </w:rPr>
      </w:pPr>
      <w:r>
        <w:rPr>
          <w:rFonts w:cs="Arial"/>
          <w:sz w:val="22"/>
          <w:szCs w:val="22"/>
        </w:rPr>
        <w:br w:type="page"/>
      </w:r>
    </w:p>
    <w:p w:rsidR="00D353FB" w:rsidRDefault="00D353FB" w:rsidP="00CD465C">
      <w:pPr>
        <w:pStyle w:val="Corpsdetexte"/>
        <w:spacing w:line="240" w:lineRule="auto"/>
        <w:ind w:left="709" w:hanging="709"/>
        <w:jc w:val="center"/>
        <w:rPr>
          <w:rFonts w:cs="Arial"/>
          <w:b/>
          <w:sz w:val="22"/>
          <w:szCs w:val="22"/>
        </w:rPr>
      </w:pPr>
      <w:r w:rsidRPr="00CD465C">
        <w:rPr>
          <w:rFonts w:cs="Arial"/>
          <w:b/>
          <w:sz w:val="22"/>
          <w:szCs w:val="22"/>
        </w:rPr>
        <w:t>RÉSEAUX AUTONOMES</w:t>
      </w:r>
    </w:p>
    <w:p w:rsidR="00D353FB" w:rsidRPr="002E1434" w:rsidRDefault="00D353FB" w:rsidP="00CD465C">
      <w:pPr>
        <w:pStyle w:val="Corpsdetexte"/>
        <w:spacing w:line="240" w:lineRule="auto"/>
        <w:rPr>
          <w:rFonts w:cs="Arial"/>
          <w:b/>
          <w:sz w:val="22"/>
          <w:szCs w:val="22"/>
        </w:rPr>
      </w:pPr>
      <w:r w:rsidRPr="009309AF">
        <w:rPr>
          <w:rFonts w:cs="Arial"/>
          <w:b/>
          <w:sz w:val="22"/>
          <w:szCs w:val="22"/>
        </w:rPr>
        <w:t>21.</w:t>
      </w:r>
      <w:r w:rsidRPr="009309AF">
        <w:rPr>
          <w:rFonts w:cs="Arial"/>
          <w:b/>
          <w:sz w:val="22"/>
          <w:szCs w:val="22"/>
        </w:rPr>
        <w:tab/>
        <w:t>Référence</w:t>
      </w:r>
      <w:r w:rsidRPr="002E1434">
        <w:rPr>
          <w:rFonts w:cs="Arial"/>
          <w:b/>
          <w:sz w:val="22"/>
          <w:szCs w:val="22"/>
        </w:rPr>
        <w:t> :</w:t>
      </w:r>
    </w:p>
    <w:p w:rsidR="00D353FB" w:rsidRPr="002E1434" w:rsidRDefault="00D353FB" w:rsidP="00CD465C">
      <w:pPr>
        <w:pStyle w:val="Corpsdetexte"/>
        <w:spacing w:line="240" w:lineRule="auto"/>
        <w:ind w:firstLine="708"/>
        <w:rPr>
          <w:rFonts w:cs="Arial"/>
          <w:b/>
          <w:sz w:val="22"/>
          <w:szCs w:val="22"/>
        </w:rPr>
      </w:pPr>
      <w:r w:rsidRPr="002E1434">
        <w:rPr>
          <w:rFonts w:cs="Arial"/>
          <w:sz w:val="22"/>
          <w:szCs w:val="22"/>
        </w:rPr>
        <w:t>B-000</w:t>
      </w:r>
      <w:r>
        <w:rPr>
          <w:rFonts w:cs="Arial"/>
          <w:sz w:val="22"/>
          <w:szCs w:val="22"/>
        </w:rPr>
        <w:t>9, HQD-2</w:t>
      </w:r>
      <w:r w:rsidRPr="002E1434">
        <w:rPr>
          <w:rFonts w:cs="Arial"/>
          <w:sz w:val="22"/>
          <w:szCs w:val="22"/>
        </w:rPr>
        <w:t xml:space="preserve">, document </w:t>
      </w:r>
      <w:r>
        <w:rPr>
          <w:rFonts w:cs="Arial"/>
          <w:sz w:val="22"/>
          <w:szCs w:val="22"/>
        </w:rPr>
        <w:t>1, page 6, lignes 12 à 15.</w:t>
      </w:r>
    </w:p>
    <w:p w:rsidR="00D353FB" w:rsidRPr="002E1434" w:rsidRDefault="00D353FB" w:rsidP="00CD465C">
      <w:pPr>
        <w:pStyle w:val="Corpsdetexte"/>
        <w:spacing w:line="240" w:lineRule="auto"/>
        <w:rPr>
          <w:rFonts w:cs="Arial"/>
          <w:b/>
          <w:sz w:val="22"/>
          <w:szCs w:val="22"/>
        </w:rPr>
      </w:pPr>
      <w:r w:rsidRPr="002E1434">
        <w:rPr>
          <w:rFonts w:cs="Arial"/>
          <w:b/>
          <w:sz w:val="22"/>
          <w:szCs w:val="22"/>
        </w:rPr>
        <w:t>Préambule :</w:t>
      </w:r>
    </w:p>
    <w:p w:rsidR="00D353FB" w:rsidRPr="007F0202" w:rsidRDefault="00D353FB" w:rsidP="0096449A">
      <w:pPr>
        <w:pStyle w:val="Default"/>
        <w:ind w:left="1134" w:right="708"/>
        <w:jc w:val="both"/>
        <w:rPr>
          <w:sz w:val="22"/>
          <w:szCs w:val="22"/>
        </w:rPr>
      </w:pPr>
      <w:r w:rsidRPr="007F0202">
        <w:rPr>
          <w:sz w:val="22"/>
          <w:szCs w:val="22"/>
          <w:lang w:eastAsia="en-US"/>
        </w:rPr>
        <w:t>«</w:t>
      </w:r>
      <w:r>
        <w:rPr>
          <w:sz w:val="22"/>
          <w:szCs w:val="22"/>
          <w:lang w:eastAsia="en-US"/>
        </w:rPr>
        <w:t xml:space="preserve"> </w:t>
      </w:r>
      <w:r w:rsidRPr="00DF50BF">
        <w:rPr>
          <w:i/>
          <w:sz w:val="22"/>
          <w:szCs w:val="22"/>
        </w:rPr>
        <w:t>En matière de raccordement au réseau intégré, le Distributeur prévoyait celui du réseau de La Romaine à l’automne 2012 et analysait la possibilité de raccorder le réseau de Clova à l’horizon 2013. Si le projet de raccordement de ce dernier est abandonné, celui de La Romaine reste en suspens.</w:t>
      </w:r>
      <w:r>
        <w:rPr>
          <w:sz w:val="22"/>
          <w:szCs w:val="22"/>
        </w:rPr>
        <w:t xml:space="preserve"> </w:t>
      </w:r>
      <w:r w:rsidRPr="007F0202">
        <w:rPr>
          <w:sz w:val="22"/>
          <w:szCs w:val="22"/>
          <w:lang w:eastAsia="en-US"/>
        </w:rPr>
        <w:t xml:space="preserve">» </w:t>
      </w:r>
    </w:p>
    <w:p w:rsidR="00D353FB" w:rsidRPr="002E1434" w:rsidRDefault="00D353FB" w:rsidP="00CD465C">
      <w:pPr>
        <w:autoSpaceDE w:val="0"/>
        <w:autoSpaceDN w:val="0"/>
        <w:adjustRightInd w:val="0"/>
        <w:jc w:val="both"/>
        <w:rPr>
          <w:rFonts w:cs="Arial"/>
          <w:sz w:val="22"/>
          <w:szCs w:val="22"/>
          <w:lang w:eastAsia="en-US"/>
        </w:rPr>
      </w:pPr>
    </w:p>
    <w:p w:rsidR="00D353FB" w:rsidRPr="002E1434" w:rsidRDefault="00D353FB" w:rsidP="00CD465C">
      <w:pPr>
        <w:pStyle w:val="Corpsdetexte"/>
        <w:spacing w:line="240" w:lineRule="auto"/>
        <w:rPr>
          <w:rFonts w:cs="Arial"/>
          <w:b/>
          <w:sz w:val="22"/>
          <w:szCs w:val="22"/>
        </w:rPr>
      </w:pPr>
      <w:r w:rsidRPr="002E1434">
        <w:rPr>
          <w:rFonts w:cs="Arial"/>
          <w:b/>
          <w:sz w:val="22"/>
          <w:szCs w:val="22"/>
        </w:rPr>
        <w:t>Demande</w:t>
      </w:r>
      <w:r>
        <w:rPr>
          <w:rFonts w:cs="Arial"/>
          <w:b/>
          <w:sz w:val="22"/>
          <w:szCs w:val="22"/>
        </w:rPr>
        <w:t>s</w:t>
      </w:r>
      <w:r w:rsidRPr="002E1434">
        <w:rPr>
          <w:rFonts w:cs="Arial"/>
          <w:b/>
          <w:sz w:val="22"/>
          <w:szCs w:val="22"/>
        </w:rPr>
        <w:t> : </w:t>
      </w:r>
    </w:p>
    <w:p w:rsidR="00D353FB" w:rsidRDefault="00D353FB" w:rsidP="00CD465C">
      <w:pPr>
        <w:pStyle w:val="Corpsdetexte"/>
        <w:spacing w:line="240" w:lineRule="auto"/>
        <w:ind w:left="709" w:hanging="709"/>
        <w:rPr>
          <w:rFonts w:cs="Arial"/>
          <w:sz w:val="22"/>
          <w:szCs w:val="22"/>
        </w:rPr>
      </w:pPr>
      <w:r>
        <w:rPr>
          <w:rFonts w:cs="Arial"/>
          <w:b/>
          <w:sz w:val="22"/>
          <w:szCs w:val="22"/>
        </w:rPr>
        <w:t>21</w:t>
      </w:r>
      <w:r w:rsidRPr="002E1434">
        <w:rPr>
          <w:rFonts w:cs="Arial"/>
          <w:b/>
          <w:sz w:val="22"/>
          <w:szCs w:val="22"/>
        </w:rPr>
        <w:t>.1</w:t>
      </w:r>
      <w:r w:rsidRPr="002E1434">
        <w:rPr>
          <w:rFonts w:cs="Arial"/>
          <w:b/>
          <w:sz w:val="22"/>
          <w:szCs w:val="22"/>
        </w:rPr>
        <w:tab/>
      </w:r>
      <w:r>
        <w:rPr>
          <w:rFonts w:cs="Arial"/>
          <w:sz w:val="22"/>
          <w:szCs w:val="22"/>
        </w:rPr>
        <w:t>Veuillez expliquer pourquoi le projet de raccordement du réseau de Clova au réseau intégré a été abandonné.</w:t>
      </w:r>
    </w:p>
    <w:p w:rsidR="00D353FB" w:rsidRDefault="00D353FB" w:rsidP="00DF50BF">
      <w:pPr>
        <w:pStyle w:val="Corpsdetexte"/>
        <w:spacing w:line="240" w:lineRule="auto"/>
        <w:ind w:left="709" w:hanging="709"/>
        <w:rPr>
          <w:rFonts w:cs="Arial"/>
          <w:sz w:val="22"/>
          <w:szCs w:val="22"/>
        </w:rPr>
      </w:pPr>
      <w:r>
        <w:rPr>
          <w:rFonts w:cs="Arial"/>
          <w:b/>
          <w:sz w:val="22"/>
          <w:szCs w:val="22"/>
        </w:rPr>
        <w:t>21</w:t>
      </w:r>
      <w:r w:rsidRPr="009A1AE2">
        <w:rPr>
          <w:rFonts w:cs="Arial"/>
          <w:b/>
          <w:sz w:val="22"/>
          <w:szCs w:val="22"/>
        </w:rPr>
        <w:t>.2</w:t>
      </w:r>
      <w:r w:rsidRPr="009A1AE2">
        <w:rPr>
          <w:rFonts w:cs="Arial"/>
          <w:b/>
          <w:sz w:val="22"/>
          <w:szCs w:val="22"/>
        </w:rPr>
        <w:tab/>
      </w:r>
      <w:r>
        <w:rPr>
          <w:rFonts w:cs="Arial"/>
          <w:sz w:val="22"/>
          <w:szCs w:val="22"/>
        </w:rPr>
        <w:t>Veuillez expliquer pourquoi le projet de raccordement du réseau de La Romaine est en suspens et indiquer la date prévue de raccordement de ce réseau au réseau intégré.</w:t>
      </w:r>
    </w:p>
    <w:p w:rsidR="00D353FB" w:rsidRDefault="00D353FB" w:rsidP="00DF50BF">
      <w:pPr>
        <w:pStyle w:val="Corpsdetexte"/>
        <w:spacing w:line="240" w:lineRule="auto"/>
        <w:ind w:left="709" w:hanging="709"/>
        <w:rPr>
          <w:rFonts w:cs="Arial"/>
          <w:b/>
          <w:sz w:val="22"/>
          <w:szCs w:val="22"/>
        </w:rPr>
      </w:pPr>
    </w:p>
    <w:p w:rsidR="00D353FB" w:rsidRPr="002E1434" w:rsidRDefault="00D353FB" w:rsidP="00DF50BF">
      <w:pPr>
        <w:pStyle w:val="Corpsdetexte"/>
        <w:spacing w:line="240" w:lineRule="auto"/>
        <w:rPr>
          <w:rFonts w:cs="Arial"/>
          <w:b/>
          <w:sz w:val="22"/>
          <w:szCs w:val="22"/>
        </w:rPr>
      </w:pPr>
      <w:r>
        <w:rPr>
          <w:rFonts w:cs="Arial"/>
          <w:b/>
          <w:sz w:val="22"/>
          <w:szCs w:val="22"/>
        </w:rPr>
        <w:t>22</w:t>
      </w:r>
      <w:r w:rsidRPr="002E1434">
        <w:rPr>
          <w:rFonts w:cs="Arial"/>
          <w:b/>
          <w:sz w:val="22"/>
          <w:szCs w:val="22"/>
        </w:rPr>
        <w:t>.</w:t>
      </w:r>
      <w:r w:rsidRPr="002E1434">
        <w:rPr>
          <w:rFonts w:cs="Arial"/>
          <w:b/>
          <w:sz w:val="22"/>
          <w:szCs w:val="22"/>
        </w:rPr>
        <w:tab/>
        <w:t>Référence</w:t>
      </w:r>
      <w:r>
        <w:rPr>
          <w:rFonts w:cs="Arial"/>
          <w:b/>
          <w:sz w:val="22"/>
          <w:szCs w:val="22"/>
        </w:rPr>
        <w:t>s</w:t>
      </w:r>
      <w:r w:rsidRPr="002E1434">
        <w:rPr>
          <w:rFonts w:cs="Arial"/>
          <w:b/>
          <w:sz w:val="22"/>
          <w:szCs w:val="22"/>
        </w:rPr>
        <w:t> :</w:t>
      </w:r>
    </w:p>
    <w:p w:rsidR="00D353FB" w:rsidRDefault="00D353FB" w:rsidP="00DF50BF">
      <w:pPr>
        <w:pStyle w:val="Corpsdetexte"/>
        <w:spacing w:line="240" w:lineRule="auto"/>
        <w:ind w:firstLine="708"/>
        <w:rPr>
          <w:rFonts w:cs="Arial"/>
          <w:sz w:val="22"/>
          <w:szCs w:val="22"/>
        </w:rPr>
      </w:pPr>
      <w:r>
        <w:rPr>
          <w:rFonts w:cs="Arial"/>
          <w:sz w:val="22"/>
          <w:szCs w:val="22"/>
        </w:rPr>
        <w:t>(i)</w:t>
      </w:r>
      <w:r>
        <w:rPr>
          <w:rFonts w:cs="Arial"/>
          <w:sz w:val="22"/>
          <w:szCs w:val="22"/>
        </w:rPr>
        <w:tab/>
      </w:r>
      <w:r w:rsidRPr="002E1434">
        <w:rPr>
          <w:rFonts w:cs="Arial"/>
          <w:sz w:val="22"/>
          <w:szCs w:val="22"/>
        </w:rPr>
        <w:t>B-000</w:t>
      </w:r>
      <w:r>
        <w:rPr>
          <w:rFonts w:cs="Arial"/>
          <w:sz w:val="22"/>
          <w:szCs w:val="22"/>
        </w:rPr>
        <w:t>9, HQD-2</w:t>
      </w:r>
      <w:r w:rsidRPr="002E1434">
        <w:rPr>
          <w:rFonts w:cs="Arial"/>
          <w:sz w:val="22"/>
          <w:szCs w:val="22"/>
        </w:rPr>
        <w:t xml:space="preserve">, document </w:t>
      </w:r>
      <w:r>
        <w:rPr>
          <w:rFonts w:cs="Arial"/>
          <w:sz w:val="22"/>
          <w:szCs w:val="22"/>
        </w:rPr>
        <w:t>1, page 7, lignes 3 et 4;</w:t>
      </w:r>
    </w:p>
    <w:p w:rsidR="00D353FB" w:rsidRDefault="00D353FB" w:rsidP="005B4434">
      <w:pPr>
        <w:pStyle w:val="Corpsdetexte"/>
        <w:spacing w:line="240" w:lineRule="auto"/>
        <w:ind w:left="1413" w:hanging="705"/>
        <w:rPr>
          <w:rFonts w:cs="Arial"/>
          <w:sz w:val="22"/>
          <w:szCs w:val="22"/>
        </w:rPr>
      </w:pPr>
      <w:r>
        <w:rPr>
          <w:rFonts w:cs="Arial"/>
          <w:sz w:val="22"/>
          <w:szCs w:val="22"/>
        </w:rPr>
        <w:t>(ii)</w:t>
      </w:r>
      <w:r>
        <w:rPr>
          <w:rFonts w:cs="Arial"/>
          <w:sz w:val="22"/>
          <w:szCs w:val="22"/>
        </w:rPr>
        <w:tab/>
        <w:t>B-0010, HQD-2, document 2, annexe 3, pages 73 et 74, tableaux 3.1 et 3.2;</w:t>
      </w:r>
    </w:p>
    <w:p w:rsidR="00D353FB" w:rsidRPr="002E1434" w:rsidRDefault="00D353FB" w:rsidP="005B4434">
      <w:pPr>
        <w:pStyle w:val="Corpsdetexte"/>
        <w:spacing w:line="240" w:lineRule="auto"/>
        <w:ind w:left="1413" w:hanging="705"/>
        <w:rPr>
          <w:rFonts w:cs="Arial"/>
          <w:b/>
          <w:sz w:val="22"/>
          <w:szCs w:val="22"/>
        </w:rPr>
      </w:pPr>
      <w:r>
        <w:rPr>
          <w:rFonts w:cs="Arial"/>
          <w:sz w:val="22"/>
          <w:szCs w:val="22"/>
        </w:rPr>
        <w:t>(iii)</w:t>
      </w:r>
      <w:r>
        <w:rPr>
          <w:rFonts w:cs="Arial"/>
          <w:sz w:val="22"/>
          <w:szCs w:val="22"/>
        </w:rPr>
        <w:tab/>
        <w:t xml:space="preserve">Plan stratégique d’Hydro-Québec 2004-2008, page 46. </w:t>
      </w:r>
    </w:p>
    <w:p w:rsidR="00D353FB" w:rsidRPr="002E1434" w:rsidRDefault="00D353FB" w:rsidP="00DF50BF">
      <w:pPr>
        <w:pStyle w:val="Corpsdetexte"/>
        <w:spacing w:line="240" w:lineRule="auto"/>
        <w:rPr>
          <w:rFonts w:cs="Arial"/>
          <w:b/>
          <w:sz w:val="22"/>
          <w:szCs w:val="22"/>
        </w:rPr>
      </w:pPr>
      <w:r w:rsidRPr="002E1434">
        <w:rPr>
          <w:rFonts w:cs="Arial"/>
          <w:b/>
          <w:sz w:val="22"/>
          <w:szCs w:val="22"/>
        </w:rPr>
        <w:t>Préambule :</w:t>
      </w:r>
    </w:p>
    <w:p w:rsidR="00D353FB" w:rsidRDefault="00D353FB" w:rsidP="005B4434">
      <w:pPr>
        <w:pStyle w:val="Default"/>
        <w:numPr>
          <w:ilvl w:val="0"/>
          <w:numId w:val="19"/>
        </w:numPr>
        <w:jc w:val="both"/>
        <w:rPr>
          <w:sz w:val="22"/>
          <w:szCs w:val="22"/>
          <w:lang w:eastAsia="en-US"/>
        </w:rPr>
      </w:pPr>
      <w:r w:rsidRPr="007F0202">
        <w:rPr>
          <w:sz w:val="22"/>
          <w:szCs w:val="22"/>
          <w:lang w:eastAsia="en-US"/>
        </w:rPr>
        <w:t>«</w:t>
      </w:r>
      <w:r>
        <w:rPr>
          <w:sz w:val="22"/>
          <w:szCs w:val="22"/>
          <w:lang w:eastAsia="en-US"/>
        </w:rPr>
        <w:t xml:space="preserve"> </w:t>
      </w:r>
      <w:r w:rsidRPr="004853AA">
        <w:rPr>
          <w:i/>
          <w:sz w:val="22"/>
          <w:szCs w:val="22"/>
        </w:rPr>
        <w:t>Le coût de fonctionnement des centrales thermiques est très élevé compte tenu du prix des combustibles (voir l’annexe 3).</w:t>
      </w:r>
      <w:r>
        <w:rPr>
          <w:sz w:val="22"/>
          <w:szCs w:val="22"/>
        </w:rPr>
        <w:t xml:space="preserve"> </w:t>
      </w:r>
      <w:r w:rsidRPr="007F0202">
        <w:rPr>
          <w:sz w:val="22"/>
          <w:szCs w:val="22"/>
          <w:lang w:eastAsia="en-US"/>
        </w:rPr>
        <w:t xml:space="preserve">» </w:t>
      </w:r>
    </w:p>
    <w:p w:rsidR="00D353FB" w:rsidRDefault="00D353FB" w:rsidP="005B4434">
      <w:pPr>
        <w:pStyle w:val="Default"/>
        <w:ind w:left="708"/>
        <w:jc w:val="both"/>
        <w:rPr>
          <w:sz w:val="22"/>
          <w:szCs w:val="22"/>
          <w:lang w:eastAsia="en-US"/>
        </w:rPr>
      </w:pPr>
    </w:p>
    <w:p w:rsidR="00D353FB" w:rsidRDefault="00D353FB" w:rsidP="005B4434">
      <w:pPr>
        <w:pStyle w:val="Default"/>
        <w:numPr>
          <w:ilvl w:val="0"/>
          <w:numId w:val="19"/>
        </w:numPr>
        <w:jc w:val="both"/>
        <w:rPr>
          <w:sz w:val="22"/>
          <w:szCs w:val="22"/>
        </w:rPr>
      </w:pPr>
      <w:r>
        <w:rPr>
          <w:sz w:val="22"/>
          <w:szCs w:val="22"/>
        </w:rPr>
        <w:t>Le tableau 3.1 présente notamment le rendement en kWh/litre des centrales thermiques pour 2012. Le tableau 3.2 présente les coûts de revient par réseau pour l’année 2012.</w:t>
      </w:r>
    </w:p>
    <w:p w:rsidR="00D353FB" w:rsidRDefault="00D353FB" w:rsidP="009309AF">
      <w:pPr>
        <w:pStyle w:val="Default"/>
        <w:jc w:val="both"/>
        <w:rPr>
          <w:sz w:val="22"/>
          <w:szCs w:val="22"/>
        </w:rPr>
      </w:pPr>
    </w:p>
    <w:p w:rsidR="00D353FB" w:rsidRPr="009309AF" w:rsidRDefault="00D353FB" w:rsidP="0096449A">
      <w:pPr>
        <w:pStyle w:val="Default"/>
        <w:numPr>
          <w:ilvl w:val="0"/>
          <w:numId w:val="19"/>
        </w:numPr>
        <w:ind w:right="708"/>
        <w:jc w:val="both"/>
        <w:rPr>
          <w:sz w:val="22"/>
          <w:szCs w:val="22"/>
        </w:rPr>
      </w:pPr>
      <w:r w:rsidRPr="007A4533">
        <w:rPr>
          <w:sz w:val="22"/>
          <w:szCs w:val="22"/>
        </w:rPr>
        <w:t xml:space="preserve">« </w:t>
      </w:r>
      <w:r w:rsidRPr="009309AF">
        <w:rPr>
          <w:b/>
          <w:i/>
          <w:sz w:val="22"/>
          <w:szCs w:val="22"/>
        </w:rPr>
        <w:t>Gains de productivité</w:t>
      </w:r>
    </w:p>
    <w:p w:rsidR="00D353FB" w:rsidRPr="009309AF" w:rsidRDefault="00D353FB" w:rsidP="0096449A">
      <w:pPr>
        <w:autoSpaceDE w:val="0"/>
        <w:autoSpaceDN w:val="0"/>
        <w:adjustRightInd w:val="0"/>
        <w:ind w:left="1416" w:right="708"/>
        <w:jc w:val="both"/>
        <w:rPr>
          <w:rFonts w:cs="Arial"/>
          <w:i/>
          <w:color w:val="292526"/>
          <w:sz w:val="22"/>
          <w:szCs w:val="22"/>
          <w:lang w:eastAsia="fr-CA"/>
        </w:rPr>
      </w:pPr>
      <w:r w:rsidRPr="009309AF">
        <w:rPr>
          <w:rFonts w:cs="Arial"/>
          <w:i/>
          <w:color w:val="292526"/>
          <w:sz w:val="22"/>
          <w:szCs w:val="22"/>
          <w:lang w:eastAsia="fr-CA"/>
        </w:rPr>
        <w:t xml:space="preserve">Assurant une gestion prudente de son parc de production, Hydro-Québec Production investit dans des travaux de réfection et dans </w:t>
      </w:r>
      <w:r w:rsidRPr="009309AF">
        <w:rPr>
          <w:rFonts w:cs="Arial"/>
          <w:i/>
          <w:color w:val="292526"/>
          <w:sz w:val="22"/>
          <w:szCs w:val="22"/>
          <w:u w:val="single"/>
          <w:lang w:eastAsia="fr-CA"/>
        </w:rPr>
        <w:lastRenderedPageBreak/>
        <w:t>l’amélioration du rendement de ses installations</w:t>
      </w:r>
      <w:r w:rsidRPr="009309AF">
        <w:rPr>
          <w:rFonts w:cs="Arial"/>
          <w:i/>
          <w:color w:val="292526"/>
          <w:sz w:val="22"/>
          <w:szCs w:val="22"/>
          <w:lang w:eastAsia="fr-CA"/>
        </w:rPr>
        <w:t>. Elle vise ainsi à maintenir son parc de production dans un état optimal afin de garantir un approvisionnement fiable à ses clients.</w:t>
      </w:r>
    </w:p>
    <w:p w:rsidR="00D353FB" w:rsidRPr="009309AF" w:rsidRDefault="00D353FB" w:rsidP="0096449A">
      <w:pPr>
        <w:autoSpaceDE w:val="0"/>
        <w:autoSpaceDN w:val="0"/>
        <w:adjustRightInd w:val="0"/>
        <w:ind w:left="708" w:right="708" w:firstLine="708"/>
        <w:jc w:val="both"/>
        <w:rPr>
          <w:rFonts w:cs="Arial"/>
          <w:i/>
          <w:color w:val="292526"/>
          <w:sz w:val="22"/>
          <w:szCs w:val="22"/>
          <w:lang w:eastAsia="fr-CA"/>
        </w:rPr>
      </w:pPr>
    </w:p>
    <w:p w:rsidR="00D353FB" w:rsidRPr="007A4533" w:rsidRDefault="00D353FB" w:rsidP="0096449A">
      <w:pPr>
        <w:autoSpaceDE w:val="0"/>
        <w:autoSpaceDN w:val="0"/>
        <w:adjustRightInd w:val="0"/>
        <w:ind w:left="1416" w:right="708"/>
        <w:jc w:val="both"/>
        <w:rPr>
          <w:rFonts w:cs="Arial"/>
          <w:color w:val="292526"/>
          <w:sz w:val="22"/>
          <w:szCs w:val="22"/>
          <w:lang w:eastAsia="fr-CA"/>
        </w:rPr>
      </w:pPr>
      <w:r w:rsidRPr="009309AF">
        <w:rPr>
          <w:i/>
          <w:sz w:val="22"/>
          <w:szCs w:val="22"/>
          <w:u w:val="single"/>
        </w:rPr>
        <w:t>Depuis 1990, Hydro-Québec Production a enregistré d’importants gains de productivité en appliquant des mesures d’amélioration du rendement des groupes turbines-alternateurs</w:t>
      </w:r>
      <w:r w:rsidRPr="009309AF">
        <w:rPr>
          <w:i/>
          <w:sz w:val="22"/>
          <w:szCs w:val="22"/>
        </w:rPr>
        <w:t xml:space="preserve"> et en réduisant les déversements productibles. Ces mesures d’efficacité énergétique lui ont permis d’atteindre un gain de productivité cumulatif de 4,2 TWh entre 1990 et 2003.</w:t>
      </w:r>
      <w:r>
        <w:rPr>
          <w:sz w:val="22"/>
          <w:szCs w:val="22"/>
        </w:rPr>
        <w:t> » (Nous soulignons)</w:t>
      </w:r>
    </w:p>
    <w:p w:rsidR="00D353FB" w:rsidRPr="007A4533" w:rsidRDefault="00D353FB" w:rsidP="007A4533">
      <w:pPr>
        <w:autoSpaceDE w:val="0"/>
        <w:autoSpaceDN w:val="0"/>
        <w:adjustRightInd w:val="0"/>
        <w:jc w:val="both"/>
        <w:rPr>
          <w:rFonts w:cs="Arial"/>
          <w:sz w:val="22"/>
          <w:szCs w:val="22"/>
          <w:lang w:eastAsia="en-US"/>
        </w:rPr>
      </w:pPr>
    </w:p>
    <w:p w:rsidR="00D353FB" w:rsidRPr="002E1434" w:rsidRDefault="00D353FB" w:rsidP="00DF50BF">
      <w:pPr>
        <w:pStyle w:val="Corpsdetexte"/>
        <w:spacing w:line="240" w:lineRule="auto"/>
        <w:rPr>
          <w:rFonts w:cs="Arial"/>
          <w:b/>
          <w:sz w:val="22"/>
          <w:szCs w:val="22"/>
        </w:rPr>
      </w:pPr>
      <w:r w:rsidRPr="002E1434">
        <w:rPr>
          <w:rFonts w:cs="Arial"/>
          <w:b/>
          <w:sz w:val="22"/>
          <w:szCs w:val="22"/>
        </w:rPr>
        <w:t>Demande</w:t>
      </w:r>
      <w:r>
        <w:rPr>
          <w:rFonts w:cs="Arial"/>
          <w:b/>
          <w:sz w:val="22"/>
          <w:szCs w:val="22"/>
        </w:rPr>
        <w:t>s</w:t>
      </w:r>
      <w:r w:rsidRPr="002E1434">
        <w:rPr>
          <w:rFonts w:cs="Arial"/>
          <w:b/>
          <w:sz w:val="22"/>
          <w:szCs w:val="22"/>
        </w:rPr>
        <w:t> : </w:t>
      </w:r>
    </w:p>
    <w:p w:rsidR="00D353FB" w:rsidRDefault="00D353FB" w:rsidP="00DF50BF">
      <w:pPr>
        <w:pStyle w:val="Corpsdetexte"/>
        <w:spacing w:line="240" w:lineRule="auto"/>
        <w:ind w:left="709" w:hanging="709"/>
        <w:rPr>
          <w:sz w:val="22"/>
          <w:szCs w:val="22"/>
        </w:rPr>
      </w:pPr>
      <w:r>
        <w:rPr>
          <w:rFonts w:cs="Arial"/>
          <w:b/>
          <w:sz w:val="22"/>
          <w:szCs w:val="22"/>
        </w:rPr>
        <w:t>22.1</w:t>
      </w:r>
      <w:r w:rsidRPr="009A1AE2">
        <w:rPr>
          <w:rFonts w:cs="Arial"/>
          <w:b/>
          <w:sz w:val="22"/>
          <w:szCs w:val="22"/>
        </w:rPr>
        <w:tab/>
      </w:r>
      <w:r>
        <w:rPr>
          <w:rFonts w:cs="Arial"/>
          <w:sz w:val="22"/>
          <w:szCs w:val="22"/>
        </w:rPr>
        <w:t xml:space="preserve">Veuillez expliquer la grande variation du coût d’entretien et exploitation de la référence (ii) </w:t>
      </w:r>
      <w:r w:rsidRPr="00C05C0D">
        <w:rPr>
          <w:rFonts w:cs="Arial"/>
          <w:sz w:val="22"/>
          <w:szCs w:val="22"/>
        </w:rPr>
        <w:t xml:space="preserve">entre 4,9 </w:t>
      </w:r>
      <w:r w:rsidRPr="00C05C0D">
        <w:rPr>
          <w:sz w:val="22"/>
          <w:szCs w:val="22"/>
        </w:rPr>
        <w:t>¢/kWh (Opitciwan)</w:t>
      </w:r>
      <w:r>
        <w:rPr>
          <w:sz w:val="19"/>
          <w:szCs w:val="19"/>
        </w:rPr>
        <w:t xml:space="preserve"> </w:t>
      </w:r>
      <w:r w:rsidRPr="00C05C0D">
        <w:rPr>
          <w:sz w:val="22"/>
          <w:szCs w:val="22"/>
        </w:rPr>
        <w:t>et 51,3 ¢/kWh</w:t>
      </w:r>
      <w:r>
        <w:rPr>
          <w:sz w:val="22"/>
          <w:szCs w:val="22"/>
        </w:rPr>
        <w:t xml:space="preserve"> (Ivujivik).</w:t>
      </w:r>
    </w:p>
    <w:p w:rsidR="00D353FB" w:rsidRPr="007A4533" w:rsidRDefault="00D353FB" w:rsidP="00DF50BF">
      <w:pPr>
        <w:pStyle w:val="Corpsdetexte"/>
        <w:spacing w:line="240" w:lineRule="auto"/>
        <w:ind w:left="709" w:hanging="709"/>
        <w:rPr>
          <w:sz w:val="22"/>
          <w:szCs w:val="22"/>
        </w:rPr>
      </w:pPr>
      <w:r>
        <w:rPr>
          <w:rFonts w:cs="Arial"/>
          <w:b/>
          <w:sz w:val="22"/>
          <w:szCs w:val="22"/>
        </w:rPr>
        <w:t>22.2</w:t>
      </w:r>
      <w:r>
        <w:rPr>
          <w:rFonts w:cs="Arial"/>
          <w:b/>
          <w:sz w:val="22"/>
          <w:szCs w:val="22"/>
        </w:rPr>
        <w:tab/>
      </w:r>
      <w:r>
        <w:rPr>
          <w:rFonts w:cs="Arial"/>
          <w:sz w:val="22"/>
          <w:szCs w:val="22"/>
        </w:rPr>
        <w:t xml:space="preserve">Veuillez indiquer les démarches entreprises par le Distributeur, du même type que celles de la référence (iii) entreprises par Hydro-Québec Production, pour améliorer le rendement des centrales thermiques des réseaux autonomes présenté à la référence (ii). </w:t>
      </w:r>
    </w:p>
    <w:p w:rsidR="00D353FB" w:rsidRPr="00CD465C" w:rsidRDefault="00D353FB" w:rsidP="00DF50BF">
      <w:pPr>
        <w:pStyle w:val="Corpsdetexte"/>
        <w:spacing w:line="240" w:lineRule="auto"/>
        <w:ind w:left="709" w:hanging="709"/>
        <w:rPr>
          <w:rFonts w:cs="Arial"/>
          <w:b/>
          <w:sz w:val="22"/>
          <w:szCs w:val="22"/>
        </w:rPr>
      </w:pPr>
    </w:p>
    <w:p w:rsidR="00D353FB" w:rsidRPr="002E1434" w:rsidRDefault="00D353FB" w:rsidP="00C92A0A">
      <w:pPr>
        <w:pStyle w:val="Corpsdetexte"/>
        <w:spacing w:line="240" w:lineRule="auto"/>
        <w:rPr>
          <w:rFonts w:cs="Arial"/>
          <w:b/>
          <w:sz w:val="22"/>
          <w:szCs w:val="22"/>
        </w:rPr>
      </w:pPr>
      <w:r>
        <w:rPr>
          <w:rFonts w:cs="Arial"/>
          <w:b/>
          <w:sz w:val="22"/>
          <w:szCs w:val="22"/>
        </w:rPr>
        <w:t>23</w:t>
      </w:r>
      <w:r w:rsidRPr="002E1434">
        <w:rPr>
          <w:rFonts w:cs="Arial"/>
          <w:b/>
          <w:sz w:val="22"/>
          <w:szCs w:val="22"/>
        </w:rPr>
        <w:t>.</w:t>
      </w:r>
      <w:r w:rsidRPr="002E1434">
        <w:rPr>
          <w:rFonts w:cs="Arial"/>
          <w:b/>
          <w:sz w:val="22"/>
          <w:szCs w:val="22"/>
        </w:rPr>
        <w:tab/>
        <w:t>Référence</w:t>
      </w:r>
      <w:r>
        <w:rPr>
          <w:rFonts w:cs="Arial"/>
          <w:b/>
          <w:sz w:val="22"/>
          <w:szCs w:val="22"/>
        </w:rPr>
        <w:t>s</w:t>
      </w:r>
      <w:r w:rsidRPr="002E1434">
        <w:rPr>
          <w:rFonts w:cs="Arial"/>
          <w:b/>
          <w:sz w:val="22"/>
          <w:szCs w:val="22"/>
        </w:rPr>
        <w:t> :</w:t>
      </w:r>
    </w:p>
    <w:p w:rsidR="00D353FB" w:rsidRDefault="00D353FB" w:rsidP="00C92A0A">
      <w:pPr>
        <w:pStyle w:val="Corpsdetexte"/>
        <w:spacing w:line="240" w:lineRule="auto"/>
        <w:ind w:firstLine="708"/>
        <w:rPr>
          <w:rFonts w:cs="Arial"/>
          <w:sz w:val="22"/>
          <w:szCs w:val="22"/>
        </w:rPr>
      </w:pPr>
      <w:r>
        <w:rPr>
          <w:rFonts w:cs="Arial"/>
          <w:sz w:val="22"/>
          <w:szCs w:val="22"/>
        </w:rPr>
        <w:t>(i)</w:t>
      </w:r>
      <w:r>
        <w:rPr>
          <w:rFonts w:cs="Arial"/>
          <w:sz w:val="22"/>
          <w:szCs w:val="22"/>
        </w:rPr>
        <w:tab/>
        <w:t>R-3776-2011, B-0041, HQD-8, document 5, page 14, lignes 9 à 11;</w:t>
      </w:r>
    </w:p>
    <w:p w:rsidR="00D353FB" w:rsidRDefault="00D353FB" w:rsidP="00C92A0A">
      <w:pPr>
        <w:pStyle w:val="Corpsdetexte"/>
        <w:spacing w:line="240" w:lineRule="auto"/>
        <w:ind w:firstLine="708"/>
        <w:rPr>
          <w:rFonts w:cs="Arial"/>
          <w:sz w:val="22"/>
          <w:szCs w:val="22"/>
        </w:rPr>
      </w:pPr>
      <w:r>
        <w:rPr>
          <w:rFonts w:cs="Arial"/>
          <w:sz w:val="22"/>
          <w:szCs w:val="22"/>
        </w:rPr>
        <w:t>(ii)</w:t>
      </w:r>
      <w:r>
        <w:rPr>
          <w:rFonts w:cs="Arial"/>
          <w:sz w:val="22"/>
          <w:szCs w:val="22"/>
        </w:rPr>
        <w:tab/>
        <w:t>B-0009, HQD-2, document 1, page 7, lignes 17 à 19;</w:t>
      </w:r>
    </w:p>
    <w:p w:rsidR="00D353FB" w:rsidRPr="002E1434" w:rsidRDefault="00D353FB" w:rsidP="00C92A0A">
      <w:pPr>
        <w:pStyle w:val="Corpsdetexte"/>
        <w:spacing w:line="240" w:lineRule="auto"/>
        <w:ind w:firstLine="708"/>
        <w:rPr>
          <w:rFonts w:cs="Arial"/>
          <w:b/>
          <w:sz w:val="22"/>
          <w:szCs w:val="22"/>
        </w:rPr>
      </w:pPr>
      <w:r>
        <w:rPr>
          <w:rFonts w:cs="Arial"/>
          <w:sz w:val="22"/>
          <w:szCs w:val="22"/>
        </w:rPr>
        <w:t>(iii)</w:t>
      </w:r>
      <w:r>
        <w:rPr>
          <w:rFonts w:cs="Arial"/>
          <w:sz w:val="22"/>
          <w:szCs w:val="22"/>
        </w:rPr>
        <w:tab/>
        <w:t>B-0009, HQD-2, document 1, page 13, ligne 22, à page 14, ligne 3.</w:t>
      </w:r>
    </w:p>
    <w:p w:rsidR="00D353FB" w:rsidRPr="002E1434" w:rsidRDefault="00D353FB" w:rsidP="00C92A0A">
      <w:pPr>
        <w:pStyle w:val="Corpsdetexte"/>
        <w:spacing w:line="240" w:lineRule="auto"/>
        <w:rPr>
          <w:rFonts w:cs="Arial"/>
          <w:b/>
          <w:sz w:val="22"/>
          <w:szCs w:val="22"/>
        </w:rPr>
      </w:pPr>
      <w:r w:rsidRPr="002E1434">
        <w:rPr>
          <w:rFonts w:cs="Arial"/>
          <w:b/>
          <w:sz w:val="22"/>
          <w:szCs w:val="22"/>
        </w:rPr>
        <w:t>Préambule :</w:t>
      </w:r>
    </w:p>
    <w:p w:rsidR="00D353FB" w:rsidRPr="00C92A0A" w:rsidRDefault="00D353FB" w:rsidP="0096449A">
      <w:pPr>
        <w:autoSpaceDE w:val="0"/>
        <w:autoSpaceDN w:val="0"/>
        <w:adjustRightInd w:val="0"/>
        <w:ind w:left="1418" w:right="708" w:hanging="710"/>
        <w:jc w:val="both"/>
        <w:rPr>
          <w:rFonts w:cs="Arial"/>
          <w:b/>
          <w:bCs/>
          <w:i/>
          <w:iCs/>
          <w:sz w:val="22"/>
          <w:szCs w:val="22"/>
          <w:lang w:eastAsia="fr-CA"/>
        </w:rPr>
      </w:pPr>
      <w:r w:rsidRPr="00C92A0A">
        <w:rPr>
          <w:sz w:val="22"/>
          <w:szCs w:val="22"/>
          <w:lang w:eastAsia="en-US"/>
        </w:rPr>
        <w:t>(i)</w:t>
      </w:r>
      <w:r w:rsidRPr="00C92A0A">
        <w:rPr>
          <w:sz w:val="22"/>
          <w:szCs w:val="22"/>
          <w:lang w:eastAsia="en-US"/>
        </w:rPr>
        <w:tab/>
        <w:t xml:space="preserve">« </w:t>
      </w:r>
      <w:r w:rsidRPr="00C92A0A">
        <w:rPr>
          <w:rFonts w:cs="Arial"/>
          <w:b/>
          <w:bCs/>
          <w:i/>
          <w:iCs/>
          <w:sz w:val="22"/>
          <w:szCs w:val="22"/>
          <w:lang w:eastAsia="fr-CA"/>
        </w:rPr>
        <w:t>Ajout de puissance à la centrale thermique de Cap-aux-Meules</w:t>
      </w:r>
    </w:p>
    <w:p w:rsidR="00D353FB" w:rsidRDefault="00D353FB" w:rsidP="0096449A">
      <w:pPr>
        <w:autoSpaceDE w:val="0"/>
        <w:autoSpaceDN w:val="0"/>
        <w:adjustRightInd w:val="0"/>
        <w:ind w:left="1418" w:right="708" w:hanging="5"/>
        <w:jc w:val="both"/>
        <w:rPr>
          <w:sz w:val="22"/>
          <w:szCs w:val="22"/>
          <w:lang w:eastAsia="en-US"/>
        </w:rPr>
      </w:pPr>
      <w:r w:rsidRPr="009309AF">
        <w:rPr>
          <w:i/>
          <w:sz w:val="22"/>
          <w:szCs w:val="22"/>
        </w:rPr>
        <w:t>Pour répondre à la croissance de la demande aux Îles-de-la-Madeleine, le Distributeur prévoit procéder à un ajout de puissance à la centrale thermique de Cap-aux-Meules.</w:t>
      </w:r>
      <w:r>
        <w:rPr>
          <w:sz w:val="22"/>
          <w:szCs w:val="22"/>
        </w:rPr>
        <w:t xml:space="preserve"> </w:t>
      </w:r>
      <w:r w:rsidRPr="00C92A0A">
        <w:rPr>
          <w:sz w:val="22"/>
          <w:szCs w:val="22"/>
          <w:lang w:eastAsia="en-US"/>
        </w:rPr>
        <w:t xml:space="preserve">» </w:t>
      </w:r>
    </w:p>
    <w:p w:rsidR="00D353FB" w:rsidRDefault="00D353FB" w:rsidP="0096449A">
      <w:pPr>
        <w:autoSpaceDE w:val="0"/>
        <w:autoSpaceDN w:val="0"/>
        <w:adjustRightInd w:val="0"/>
        <w:ind w:right="708"/>
        <w:jc w:val="both"/>
        <w:rPr>
          <w:sz w:val="22"/>
          <w:szCs w:val="22"/>
          <w:lang w:eastAsia="en-US"/>
        </w:rPr>
      </w:pPr>
    </w:p>
    <w:p w:rsidR="00D353FB" w:rsidRDefault="00D353FB" w:rsidP="0096449A">
      <w:pPr>
        <w:autoSpaceDE w:val="0"/>
        <w:autoSpaceDN w:val="0"/>
        <w:adjustRightInd w:val="0"/>
        <w:ind w:left="1413" w:right="708" w:hanging="708"/>
        <w:jc w:val="both"/>
        <w:rPr>
          <w:sz w:val="22"/>
          <w:szCs w:val="22"/>
        </w:rPr>
      </w:pPr>
      <w:r>
        <w:rPr>
          <w:sz w:val="22"/>
          <w:szCs w:val="22"/>
          <w:lang w:eastAsia="en-US"/>
        </w:rPr>
        <w:t>(ii)</w:t>
      </w:r>
      <w:r>
        <w:rPr>
          <w:sz w:val="22"/>
          <w:szCs w:val="22"/>
          <w:lang w:eastAsia="en-US"/>
        </w:rPr>
        <w:tab/>
        <w:t>« </w:t>
      </w:r>
      <w:r w:rsidRPr="00327BFE">
        <w:rPr>
          <w:i/>
          <w:sz w:val="22"/>
          <w:szCs w:val="22"/>
        </w:rPr>
        <w:t xml:space="preserve">Les clients des Îles-de-la-Madeleine sont alimentés en électricité par deux centrales thermiques : L'Île-d'Entrée (diesel léger) et Cap-aux-Meules (mazout lourd). La centrale de Cap-aux-meules, construite en 1992, comporte six groupes diesel identiques totalisant 67 MW. Si la rentabilité de l'option de raccordement n'était pas démontrée, le Distributeur devra éventuellement s'engager dans un programme de remplacement des groupes </w:t>
      </w:r>
      <w:r w:rsidRPr="00327BFE">
        <w:rPr>
          <w:i/>
          <w:sz w:val="22"/>
          <w:szCs w:val="22"/>
          <w:u w:val="single"/>
        </w:rPr>
        <w:t>à compter de 2023</w:t>
      </w:r>
      <w:r w:rsidRPr="00327BFE">
        <w:rPr>
          <w:i/>
          <w:sz w:val="22"/>
          <w:szCs w:val="22"/>
        </w:rPr>
        <w:t xml:space="preserve"> afin d'assurer la fiabilité des approvisionnements.</w:t>
      </w:r>
      <w:r>
        <w:rPr>
          <w:sz w:val="22"/>
          <w:szCs w:val="22"/>
        </w:rPr>
        <w:t> » (Nous soulignons)</w:t>
      </w:r>
    </w:p>
    <w:p w:rsidR="00D353FB" w:rsidRDefault="00D353FB" w:rsidP="00C92A0A">
      <w:pPr>
        <w:autoSpaceDE w:val="0"/>
        <w:autoSpaceDN w:val="0"/>
        <w:adjustRightInd w:val="0"/>
        <w:ind w:left="1413" w:hanging="708"/>
        <w:jc w:val="both"/>
        <w:rPr>
          <w:rFonts w:cs="Arial"/>
          <w:sz w:val="22"/>
          <w:szCs w:val="22"/>
          <w:lang w:eastAsia="fr-CA"/>
        </w:rPr>
      </w:pPr>
    </w:p>
    <w:p w:rsidR="00D353FB" w:rsidRPr="00C92A0A" w:rsidRDefault="00D353FB" w:rsidP="0096449A">
      <w:pPr>
        <w:autoSpaceDE w:val="0"/>
        <w:autoSpaceDN w:val="0"/>
        <w:adjustRightInd w:val="0"/>
        <w:ind w:left="1413" w:right="708" w:hanging="708"/>
        <w:jc w:val="both"/>
        <w:rPr>
          <w:rFonts w:cs="Arial"/>
          <w:sz w:val="22"/>
          <w:szCs w:val="22"/>
          <w:lang w:eastAsia="fr-CA"/>
        </w:rPr>
      </w:pPr>
      <w:r>
        <w:rPr>
          <w:rFonts w:cs="Arial"/>
          <w:sz w:val="22"/>
          <w:szCs w:val="22"/>
          <w:lang w:eastAsia="fr-CA"/>
        </w:rPr>
        <w:t>(iii)</w:t>
      </w:r>
      <w:r>
        <w:rPr>
          <w:rFonts w:cs="Arial"/>
          <w:sz w:val="22"/>
          <w:szCs w:val="22"/>
          <w:lang w:eastAsia="fr-CA"/>
        </w:rPr>
        <w:tab/>
        <w:t>« </w:t>
      </w:r>
      <w:r w:rsidRPr="00327BFE">
        <w:rPr>
          <w:i/>
          <w:sz w:val="22"/>
          <w:szCs w:val="22"/>
        </w:rPr>
        <w:t xml:space="preserve">Ainsi, compte tenu de ces nouveaux éléments, le Distributeur a entamé des travaux afin de réévaluer le critère de planification de la centrale de Cap-aux-Meules. Les résultats préliminaires indiquent que l'application d'un critère spécifique à cette centrale ne serait plus appropriée. Le Distributeur évaluera donc la possibilité de retenir le même critère que celui des autres centrales, soit (N-1) x 90 %. Toutefois, d'ici à ce que l'ensemble des analyses soient complétées, le Distributeur retient, pour les fins de planification du réseau de Cap-aux-Meules, </w:t>
      </w:r>
      <w:r w:rsidRPr="00327BFE">
        <w:rPr>
          <w:i/>
          <w:sz w:val="22"/>
          <w:szCs w:val="22"/>
          <w:u w:val="single"/>
        </w:rPr>
        <w:t>un taux de réserve de 55 %</w:t>
      </w:r>
      <w:r w:rsidRPr="00327BFE">
        <w:rPr>
          <w:i/>
          <w:sz w:val="22"/>
          <w:szCs w:val="22"/>
        </w:rPr>
        <w:t xml:space="preserve"> [note de bas de page omise]</w:t>
      </w:r>
      <w:r w:rsidRPr="00327BFE">
        <w:rPr>
          <w:i/>
          <w:position w:val="8"/>
          <w:sz w:val="22"/>
          <w:szCs w:val="22"/>
          <w:vertAlign w:val="superscript"/>
        </w:rPr>
        <w:t xml:space="preserve"> </w:t>
      </w:r>
      <w:r w:rsidRPr="00327BFE">
        <w:rPr>
          <w:i/>
          <w:sz w:val="22"/>
          <w:szCs w:val="22"/>
        </w:rPr>
        <w:t>correspondant à une situation intermédiaire entre les critères de planification (N-1) x 90 % et (N-2) x 90 %. Un suivi sera fait en 2014 dans le cadre de l'état d'avancement du Plan.</w:t>
      </w:r>
      <w:r>
        <w:rPr>
          <w:sz w:val="22"/>
          <w:szCs w:val="22"/>
        </w:rPr>
        <w:t> » (Nous soulignons)</w:t>
      </w:r>
    </w:p>
    <w:p w:rsidR="00D353FB" w:rsidRPr="00C92A0A" w:rsidRDefault="00D353FB" w:rsidP="0096449A">
      <w:pPr>
        <w:autoSpaceDE w:val="0"/>
        <w:autoSpaceDN w:val="0"/>
        <w:adjustRightInd w:val="0"/>
        <w:ind w:right="708"/>
        <w:jc w:val="both"/>
        <w:rPr>
          <w:rFonts w:cs="Arial"/>
          <w:sz w:val="22"/>
          <w:szCs w:val="22"/>
          <w:lang w:eastAsia="en-US"/>
        </w:rPr>
      </w:pPr>
    </w:p>
    <w:p w:rsidR="00D353FB" w:rsidRPr="002E1434" w:rsidRDefault="00D353FB" w:rsidP="00C92A0A">
      <w:pPr>
        <w:pStyle w:val="Corpsdetexte"/>
        <w:spacing w:line="240" w:lineRule="auto"/>
        <w:rPr>
          <w:rFonts w:cs="Arial"/>
          <w:b/>
          <w:sz w:val="22"/>
          <w:szCs w:val="22"/>
        </w:rPr>
      </w:pPr>
      <w:r w:rsidRPr="002E1434">
        <w:rPr>
          <w:rFonts w:cs="Arial"/>
          <w:b/>
          <w:sz w:val="22"/>
          <w:szCs w:val="22"/>
        </w:rPr>
        <w:t>Demande</w:t>
      </w:r>
      <w:r>
        <w:rPr>
          <w:rFonts w:cs="Arial"/>
          <w:b/>
          <w:sz w:val="22"/>
          <w:szCs w:val="22"/>
        </w:rPr>
        <w:t>s</w:t>
      </w:r>
      <w:r w:rsidRPr="002E1434">
        <w:rPr>
          <w:rFonts w:cs="Arial"/>
          <w:b/>
          <w:sz w:val="22"/>
          <w:szCs w:val="22"/>
        </w:rPr>
        <w:t> : </w:t>
      </w:r>
    </w:p>
    <w:p w:rsidR="00D353FB" w:rsidRDefault="00D353FB" w:rsidP="00C92A0A">
      <w:pPr>
        <w:pStyle w:val="Corpsdetexte"/>
        <w:spacing w:line="240" w:lineRule="auto"/>
        <w:ind w:left="709" w:hanging="709"/>
        <w:rPr>
          <w:rFonts w:cs="Arial"/>
          <w:sz w:val="22"/>
          <w:szCs w:val="22"/>
        </w:rPr>
      </w:pPr>
      <w:r>
        <w:rPr>
          <w:rFonts w:cs="Arial"/>
          <w:b/>
          <w:sz w:val="22"/>
          <w:szCs w:val="22"/>
        </w:rPr>
        <w:t>23</w:t>
      </w:r>
      <w:r w:rsidRPr="002E1434">
        <w:rPr>
          <w:rFonts w:cs="Arial"/>
          <w:b/>
          <w:sz w:val="22"/>
          <w:szCs w:val="22"/>
        </w:rPr>
        <w:t>.1</w:t>
      </w:r>
      <w:r w:rsidRPr="002E1434">
        <w:rPr>
          <w:rFonts w:cs="Arial"/>
          <w:b/>
          <w:sz w:val="22"/>
          <w:szCs w:val="22"/>
        </w:rPr>
        <w:tab/>
      </w:r>
      <w:r>
        <w:rPr>
          <w:rFonts w:cs="Arial"/>
          <w:sz w:val="22"/>
          <w:szCs w:val="22"/>
        </w:rPr>
        <w:t>Veuillez expliquer les raisons pour lesquelles les besoins d’ajout de puissance à la centrale thermique de Cap-aux-Meules ont été retardés en 2023 (référence (ii)), par rapport au besoin exprimé à la référence (i).</w:t>
      </w:r>
    </w:p>
    <w:p w:rsidR="00D353FB" w:rsidRPr="00CD465C" w:rsidRDefault="00D353FB" w:rsidP="00C92A0A">
      <w:pPr>
        <w:pStyle w:val="Corpsdetexte"/>
        <w:spacing w:line="240" w:lineRule="auto"/>
        <w:ind w:left="709" w:hanging="709"/>
        <w:rPr>
          <w:rFonts w:cs="Arial"/>
          <w:b/>
          <w:sz w:val="22"/>
          <w:szCs w:val="22"/>
        </w:rPr>
      </w:pPr>
      <w:r>
        <w:rPr>
          <w:rFonts w:cs="Arial"/>
          <w:b/>
          <w:sz w:val="22"/>
          <w:szCs w:val="22"/>
        </w:rPr>
        <w:t>23</w:t>
      </w:r>
      <w:r w:rsidRPr="009A1AE2">
        <w:rPr>
          <w:rFonts w:cs="Arial"/>
          <w:b/>
          <w:sz w:val="22"/>
          <w:szCs w:val="22"/>
        </w:rPr>
        <w:t>.2</w:t>
      </w:r>
      <w:r w:rsidRPr="009A1AE2">
        <w:rPr>
          <w:rFonts w:cs="Arial"/>
          <w:b/>
          <w:sz w:val="22"/>
          <w:szCs w:val="22"/>
        </w:rPr>
        <w:tab/>
      </w:r>
      <w:r>
        <w:rPr>
          <w:rFonts w:cs="Arial"/>
          <w:sz w:val="22"/>
          <w:szCs w:val="22"/>
        </w:rPr>
        <w:t>Veuillez expliquer sur quelles bases et comment le Distributeur en est arrivé à choisir un taux de réserve de 55 % tel qu’indiqué à la référence (iii).</w:t>
      </w:r>
    </w:p>
    <w:p w:rsidR="00D353FB" w:rsidRDefault="00D353FB">
      <w:pPr>
        <w:rPr>
          <w:rFonts w:cs="Arial"/>
          <w:b/>
          <w:sz w:val="22"/>
          <w:szCs w:val="22"/>
        </w:rPr>
      </w:pPr>
    </w:p>
    <w:p w:rsidR="00D353FB" w:rsidRDefault="00D353FB">
      <w:pPr>
        <w:rPr>
          <w:rFonts w:cs="Arial"/>
          <w:b/>
          <w:sz w:val="22"/>
          <w:szCs w:val="22"/>
        </w:rPr>
      </w:pPr>
    </w:p>
    <w:p w:rsidR="00D353FB" w:rsidRPr="002E1434" w:rsidRDefault="00D353FB" w:rsidP="0075295F">
      <w:pPr>
        <w:pStyle w:val="Corpsdetexte"/>
        <w:spacing w:line="240" w:lineRule="auto"/>
        <w:rPr>
          <w:rFonts w:cs="Arial"/>
          <w:b/>
          <w:sz w:val="22"/>
          <w:szCs w:val="22"/>
        </w:rPr>
      </w:pPr>
      <w:r>
        <w:rPr>
          <w:rFonts w:cs="Arial"/>
          <w:b/>
          <w:sz w:val="22"/>
          <w:szCs w:val="22"/>
        </w:rPr>
        <w:t>24</w:t>
      </w:r>
      <w:r w:rsidRPr="002E1434">
        <w:rPr>
          <w:rFonts w:cs="Arial"/>
          <w:b/>
          <w:sz w:val="22"/>
          <w:szCs w:val="22"/>
        </w:rPr>
        <w:t>.</w:t>
      </w:r>
      <w:r w:rsidRPr="002E1434">
        <w:rPr>
          <w:rFonts w:cs="Arial"/>
          <w:b/>
          <w:sz w:val="22"/>
          <w:szCs w:val="22"/>
        </w:rPr>
        <w:tab/>
        <w:t>Référence :</w:t>
      </w:r>
    </w:p>
    <w:p w:rsidR="00D353FB" w:rsidRDefault="00D353FB" w:rsidP="0075295F">
      <w:pPr>
        <w:pStyle w:val="Corpsdetexte"/>
        <w:spacing w:line="240" w:lineRule="auto"/>
        <w:ind w:firstLine="708"/>
        <w:rPr>
          <w:rFonts w:cs="Arial"/>
          <w:sz w:val="22"/>
          <w:szCs w:val="22"/>
        </w:rPr>
      </w:pPr>
      <w:r>
        <w:rPr>
          <w:rFonts w:cs="Arial"/>
          <w:sz w:val="22"/>
          <w:szCs w:val="22"/>
        </w:rPr>
        <w:t>B-0009, HQD-2, document 1, page 19, lignes 5 à 25.</w:t>
      </w:r>
    </w:p>
    <w:p w:rsidR="00D353FB" w:rsidRPr="002E1434" w:rsidRDefault="00D353FB" w:rsidP="0075295F">
      <w:pPr>
        <w:pStyle w:val="Corpsdetexte"/>
        <w:spacing w:line="240" w:lineRule="auto"/>
        <w:rPr>
          <w:rFonts w:cs="Arial"/>
          <w:b/>
          <w:sz w:val="22"/>
          <w:szCs w:val="22"/>
        </w:rPr>
      </w:pPr>
      <w:r w:rsidRPr="002E1434">
        <w:rPr>
          <w:rFonts w:cs="Arial"/>
          <w:b/>
          <w:sz w:val="22"/>
          <w:szCs w:val="22"/>
        </w:rPr>
        <w:t>Préambule :</w:t>
      </w:r>
    </w:p>
    <w:p w:rsidR="00D353FB" w:rsidRPr="00453AEB" w:rsidRDefault="00D353FB" w:rsidP="0096449A">
      <w:pPr>
        <w:pStyle w:val="Default"/>
        <w:spacing w:before="120"/>
        <w:ind w:left="1134" w:right="708"/>
        <w:jc w:val="both"/>
        <w:rPr>
          <w:i/>
          <w:sz w:val="22"/>
          <w:szCs w:val="22"/>
        </w:rPr>
      </w:pPr>
      <w:r w:rsidRPr="0075295F">
        <w:rPr>
          <w:sz w:val="22"/>
          <w:szCs w:val="22"/>
          <w:lang w:eastAsia="en-US"/>
        </w:rPr>
        <w:t xml:space="preserve">« </w:t>
      </w:r>
      <w:r w:rsidRPr="00453AEB">
        <w:rPr>
          <w:i/>
          <w:sz w:val="22"/>
          <w:szCs w:val="22"/>
        </w:rPr>
        <w:t xml:space="preserve">En vue d'exploiter les moyens de GDP identifiés dans le PTÉ, le Distributeur mettra l'emphase sur les actions suivantes : </w:t>
      </w:r>
    </w:p>
    <w:p w:rsidR="00D353FB" w:rsidRPr="00453AEB" w:rsidRDefault="00D353FB" w:rsidP="0096449A">
      <w:pPr>
        <w:pStyle w:val="Default"/>
        <w:ind w:left="1134" w:right="708"/>
        <w:jc w:val="both"/>
        <w:rPr>
          <w:i/>
          <w:sz w:val="22"/>
          <w:szCs w:val="22"/>
        </w:rPr>
      </w:pPr>
    </w:p>
    <w:p w:rsidR="00D353FB" w:rsidRPr="00453AEB" w:rsidRDefault="00D353FB" w:rsidP="0096449A">
      <w:pPr>
        <w:pStyle w:val="Default"/>
        <w:numPr>
          <w:ilvl w:val="0"/>
          <w:numId w:val="16"/>
        </w:numPr>
        <w:ind w:left="2127" w:right="708" w:hanging="709"/>
        <w:jc w:val="both"/>
        <w:rPr>
          <w:i/>
          <w:sz w:val="22"/>
          <w:szCs w:val="22"/>
        </w:rPr>
      </w:pPr>
      <w:r w:rsidRPr="00453AEB">
        <w:rPr>
          <w:i/>
          <w:sz w:val="22"/>
          <w:szCs w:val="22"/>
        </w:rPr>
        <w:t xml:space="preserve">Maximiser l'utilisation de l'électricité interruptible et assurer une reconduction annuelle de l'option d'électricité interruptible à Opitciwan ; </w:t>
      </w:r>
    </w:p>
    <w:p w:rsidR="00D353FB" w:rsidRPr="00453AEB" w:rsidRDefault="00D353FB" w:rsidP="0096449A">
      <w:pPr>
        <w:pStyle w:val="Default"/>
        <w:numPr>
          <w:ilvl w:val="0"/>
          <w:numId w:val="16"/>
        </w:numPr>
        <w:ind w:left="2127" w:right="708" w:hanging="709"/>
        <w:jc w:val="both"/>
        <w:rPr>
          <w:i/>
          <w:sz w:val="22"/>
          <w:szCs w:val="22"/>
        </w:rPr>
      </w:pPr>
      <w:r w:rsidRPr="00453AEB">
        <w:rPr>
          <w:i/>
          <w:sz w:val="22"/>
          <w:szCs w:val="22"/>
        </w:rPr>
        <w:t xml:space="preserve">Sensibiliser la clientèle sur les gestes appropriés à poser durant l’hiver pour réduire leur consommation en période de pointe ; </w:t>
      </w:r>
    </w:p>
    <w:p w:rsidR="00D353FB" w:rsidRPr="00453AEB" w:rsidRDefault="00D353FB" w:rsidP="0096449A">
      <w:pPr>
        <w:pStyle w:val="Default"/>
        <w:numPr>
          <w:ilvl w:val="0"/>
          <w:numId w:val="16"/>
        </w:numPr>
        <w:ind w:left="2127" w:right="708" w:hanging="709"/>
        <w:jc w:val="both"/>
        <w:rPr>
          <w:i/>
          <w:sz w:val="22"/>
          <w:szCs w:val="22"/>
        </w:rPr>
      </w:pPr>
      <w:r w:rsidRPr="00453AEB">
        <w:rPr>
          <w:i/>
          <w:sz w:val="22"/>
          <w:szCs w:val="22"/>
          <w:u w:val="single"/>
        </w:rPr>
        <w:t>Mettre en place les mécanismes nécessaires pour permettre de procéder à des appels au public dans les réseaux autonomes. Dès l’hiver 2013-2014, le Distributeur entend prioriser les réseaux de Schefferville et des Îles-de-la-Madeleine</w:t>
      </w:r>
      <w:r w:rsidRPr="00453AEB">
        <w:rPr>
          <w:i/>
          <w:sz w:val="22"/>
          <w:szCs w:val="22"/>
        </w:rPr>
        <w:t xml:space="preserve"> ;</w:t>
      </w:r>
    </w:p>
    <w:p w:rsidR="00D353FB" w:rsidRPr="00453AEB" w:rsidRDefault="00D353FB" w:rsidP="0096449A">
      <w:pPr>
        <w:pStyle w:val="Default"/>
        <w:numPr>
          <w:ilvl w:val="0"/>
          <w:numId w:val="16"/>
        </w:numPr>
        <w:ind w:left="2127" w:right="708" w:hanging="709"/>
        <w:jc w:val="both"/>
        <w:rPr>
          <w:i/>
          <w:sz w:val="22"/>
          <w:szCs w:val="22"/>
        </w:rPr>
      </w:pPr>
      <w:r w:rsidRPr="00453AEB">
        <w:rPr>
          <w:i/>
          <w:sz w:val="22"/>
          <w:szCs w:val="22"/>
        </w:rPr>
        <w:lastRenderedPageBreak/>
        <w:t xml:space="preserve">Évaluer le potentiel commercialisable des mesures identifiées dans le PTÉ et valider leur impact sur les besoins en puissance ; </w:t>
      </w:r>
    </w:p>
    <w:p w:rsidR="00D353FB" w:rsidRPr="00453AEB" w:rsidRDefault="00D353FB" w:rsidP="0096449A">
      <w:pPr>
        <w:pStyle w:val="Default"/>
        <w:numPr>
          <w:ilvl w:val="0"/>
          <w:numId w:val="16"/>
        </w:numPr>
        <w:ind w:left="2127" w:right="708" w:hanging="709"/>
        <w:jc w:val="both"/>
        <w:rPr>
          <w:i/>
          <w:sz w:val="22"/>
          <w:szCs w:val="22"/>
        </w:rPr>
      </w:pPr>
      <w:r w:rsidRPr="00453AEB">
        <w:rPr>
          <w:i/>
          <w:sz w:val="22"/>
          <w:szCs w:val="22"/>
        </w:rPr>
        <w:t xml:space="preserve">Développer de nouvelles interventions et poursuivre la vigie des approches commerciales adaptées en réseaux autonomes. </w:t>
      </w:r>
    </w:p>
    <w:p w:rsidR="00D353FB" w:rsidRPr="00453AEB" w:rsidRDefault="00D353FB" w:rsidP="0096449A">
      <w:pPr>
        <w:pStyle w:val="Default"/>
        <w:ind w:left="1134" w:right="708"/>
        <w:jc w:val="both"/>
        <w:rPr>
          <w:i/>
          <w:sz w:val="22"/>
          <w:szCs w:val="22"/>
        </w:rPr>
      </w:pPr>
    </w:p>
    <w:p w:rsidR="00D353FB" w:rsidRPr="0075295F" w:rsidRDefault="00D353FB" w:rsidP="0096449A">
      <w:pPr>
        <w:autoSpaceDE w:val="0"/>
        <w:autoSpaceDN w:val="0"/>
        <w:adjustRightInd w:val="0"/>
        <w:ind w:left="1134" w:right="708"/>
        <w:jc w:val="both"/>
        <w:rPr>
          <w:sz w:val="22"/>
          <w:szCs w:val="22"/>
          <w:lang w:eastAsia="en-US"/>
        </w:rPr>
      </w:pPr>
      <w:r w:rsidRPr="00453AEB">
        <w:rPr>
          <w:i/>
          <w:sz w:val="22"/>
          <w:szCs w:val="22"/>
        </w:rPr>
        <w:t xml:space="preserve">Un objectif de gestion de la demande en puissance pour chacun des réseaux autonomes ne pourra être fixé que suite à la validation du potentiel réalisable du PTÉ. Le cas échéant, le Distributeur proposera de nouveaux programmes et implantera toutes les mesures visant la gestion de la demande en puissance qui démontrent une rentabilité commerciale et une contribution effective au bilan de puissance. </w:t>
      </w:r>
      <w:r w:rsidRPr="00453AEB">
        <w:rPr>
          <w:i/>
          <w:sz w:val="22"/>
          <w:szCs w:val="22"/>
          <w:u w:val="single"/>
        </w:rPr>
        <w:t>Le Distributeur évaluera également la possibilité d'utiliser l'interruption de charge à distance pour gérer la demande en puissance.</w:t>
      </w:r>
      <w:r w:rsidRPr="0075295F">
        <w:rPr>
          <w:sz w:val="22"/>
          <w:szCs w:val="22"/>
        </w:rPr>
        <w:t xml:space="preserve">  </w:t>
      </w:r>
      <w:r w:rsidRPr="0075295F">
        <w:rPr>
          <w:sz w:val="22"/>
          <w:szCs w:val="22"/>
          <w:lang w:eastAsia="en-US"/>
        </w:rPr>
        <w:t xml:space="preserve">» </w:t>
      </w:r>
      <w:r>
        <w:rPr>
          <w:sz w:val="22"/>
          <w:szCs w:val="22"/>
          <w:lang w:eastAsia="en-US"/>
        </w:rPr>
        <w:t>(Nous soulignons)</w:t>
      </w:r>
    </w:p>
    <w:p w:rsidR="00D353FB" w:rsidRPr="0075295F" w:rsidRDefault="00D353FB" w:rsidP="0096449A">
      <w:pPr>
        <w:autoSpaceDE w:val="0"/>
        <w:autoSpaceDN w:val="0"/>
        <w:adjustRightInd w:val="0"/>
        <w:ind w:left="1134" w:right="708"/>
        <w:jc w:val="both"/>
        <w:rPr>
          <w:sz w:val="22"/>
          <w:szCs w:val="22"/>
          <w:lang w:eastAsia="en-US"/>
        </w:rPr>
      </w:pPr>
    </w:p>
    <w:p w:rsidR="00D353FB" w:rsidRPr="002E1434" w:rsidRDefault="00D353FB" w:rsidP="0075295F">
      <w:pPr>
        <w:pStyle w:val="Corpsdetexte"/>
        <w:spacing w:line="240" w:lineRule="auto"/>
        <w:rPr>
          <w:rFonts w:cs="Arial"/>
          <w:b/>
          <w:sz w:val="22"/>
          <w:szCs w:val="22"/>
        </w:rPr>
      </w:pPr>
      <w:r w:rsidRPr="002E1434">
        <w:rPr>
          <w:rFonts w:cs="Arial"/>
          <w:b/>
          <w:sz w:val="22"/>
          <w:szCs w:val="22"/>
        </w:rPr>
        <w:t>Demande</w:t>
      </w:r>
      <w:r>
        <w:rPr>
          <w:rFonts w:cs="Arial"/>
          <w:b/>
          <w:sz w:val="22"/>
          <w:szCs w:val="22"/>
        </w:rPr>
        <w:t>s</w:t>
      </w:r>
      <w:r w:rsidRPr="002E1434">
        <w:rPr>
          <w:rFonts w:cs="Arial"/>
          <w:b/>
          <w:sz w:val="22"/>
          <w:szCs w:val="22"/>
        </w:rPr>
        <w:t> : </w:t>
      </w:r>
    </w:p>
    <w:p w:rsidR="00D353FB" w:rsidRDefault="00D353FB" w:rsidP="0075295F">
      <w:pPr>
        <w:pStyle w:val="Corpsdetexte"/>
        <w:spacing w:line="240" w:lineRule="auto"/>
        <w:ind w:left="709" w:hanging="709"/>
        <w:rPr>
          <w:rFonts w:cs="Arial"/>
          <w:sz w:val="22"/>
          <w:szCs w:val="22"/>
        </w:rPr>
      </w:pPr>
      <w:r>
        <w:rPr>
          <w:rFonts w:cs="Arial"/>
          <w:b/>
          <w:sz w:val="22"/>
          <w:szCs w:val="22"/>
        </w:rPr>
        <w:t>24</w:t>
      </w:r>
      <w:r w:rsidRPr="002E1434">
        <w:rPr>
          <w:rFonts w:cs="Arial"/>
          <w:b/>
          <w:sz w:val="22"/>
          <w:szCs w:val="22"/>
        </w:rPr>
        <w:t>.1</w:t>
      </w:r>
      <w:r w:rsidRPr="002E1434">
        <w:rPr>
          <w:rFonts w:cs="Arial"/>
          <w:b/>
          <w:sz w:val="22"/>
          <w:szCs w:val="22"/>
        </w:rPr>
        <w:tab/>
      </w:r>
      <w:r>
        <w:rPr>
          <w:rFonts w:cs="Arial"/>
          <w:sz w:val="22"/>
          <w:szCs w:val="22"/>
        </w:rPr>
        <w:t>Veuillez indiquer si le Distributeur a eu recours à des appels au public sur les réseaux de Schefferville et des Îles-de-la-Madeleine au cours de l’hiver 2013-2014. Dans l’affirmative, veuillez fournir les résultats des appels effectués. Dans la négative, veuillez décrire les démarches et mécanismes mis en place.</w:t>
      </w:r>
    </w:p>
    <w:p w:rsidR="00D353FB" w:rsidRDefault="00D353FB" w:rsidP="0075295F">
      <w:pPr>
        <w:pStyle w:val="Corpsdetexte"/>
        <w:spacing w:line="240" w:lineRule="auto"/>
        <w:ind w:left="709" w:hanging="709"/>
        <w:rPr>
          <w:rFonts w:cs="Arial"/>
          <w:sz w:val="22"/>
          <w:szCs w:val="22"/>
        </w:rPr>
      </w:pPr>
      <w:r>
        <w:rPr>
          <w:rFonts w:cs="Arial"/>
          <w:b/>
          <w:sz w:val="22"/>
          <w:szCs w:val="22"/>
        </w:rPr>
        <w:t>24</w:t>
      </w:r>
      <w:r w:rsidRPr="009A1AE2">
        <w:rPr>
          <w:rFonts w:cs="Arial"/>
          <w:b/>
          <w:sz w:val="22"/>
          <w:szCs w:val="22"/>
        </w:rPr>
        <w:t>.2</w:t>
      </w:r>
      <w:r w:rsidRPr="009A1AE2">
        <w:rPr>
          <w:rFonts w:cs="Arial"/>
          <w:b/>
          <w:sz w:val="22"/>
          <w:szCs w:val="22"/>
        </w:rPr>
        <w:tab/>
      </w:r>
      <w:r>
        <w:rPr>
          <w:rFonts w:cs="Arial"/>
          <w:sz w:val="22"/>
          <w:szCs w:val="22"/>
        </w:rPr>
        <w:t>Dans les cas où de tels appels au public s’avéraient concluants dans les réseaux autonomes, veuillez indiquer dans quelle mesure les puissances ainsi effacées seraient comptées par le Distributeur afin de réduire les besoins d’ajouts de puissance sur les réseaux autonomes.</w:t>
      </w:r>
    </w:p>
    <w:p w:rsidR="00D353FB" w:rsidRPr="00453AEB" w:rsidRDefault="00D353FB" w:rsidP="0075295F">
      <w:pPr>
        <w:pStyle w:val="Corpsdetexte"/>
        <w:spacing w:line="240" w:lineRule="auto"/>
        <w:ind w:left="709" w:hanging="709"/>
        <w:rPr>
          <w:rFonts w:cs="Arial"/>
          <w:sz w:val="22"/>
          <w:szCs w:val="22"/>
        </w:rPr>
      </w:pPr>
      <w:r>
        <w:rPr>
          <w:rFonts w:cs="Arial"/>
          <w:b/>
          <w:sz w:val="22"/>
          <w:szCs w:val="22"/>
        </w:rPr>
        <w:t>24.3</w:t>
      </w:r>
      <w:r>
        <w:rPr>
          <w:rFonts w:cs="Arial"/>
          <w:b/>
          <w:sz w:val="22"/>
          <w:szCs w:val="22"/>
        </w:rPr>
        <w:tab/>
      </w:r>
      <w:r>
        <w:rPr>
          <w:rFonts w:cs="Arial"/>
          <w:sz w:val="22"/>
          <w:szCs w:val="22"/>
        </w:rPr>
        <w:t>Veuillez indiquer de quelle façon le Distributeur envisage utiliser l’interruption de charge à distance pour gérer la demande en puissance, en incluant dans la réponse les fonctionnalités des compteurs intelligents du projet LAD qui pourraient notamment être mises à contribution.</w:t>
      </w:r>
    </w:p>
    <w:p w:rsidR="00D353FB" w:rsidRDefault="00D353FB" w:rsidP="0075295F">
      <w:pPr>
        <w:rPr>
          <w:rFonts w:cs="Arial"/>
          <w:b/>
          <w:sz w:val="22"/>
          <w:szCs w:val="22"/>
        </w:rPr>
      </w:pPr>
    </w:p>
    <w:p w:rsidR="00D353FB" w:rsidRPr="002E1434" w:rsidRDefault="00D353FB" w:rsidP="00453AEB">
      <w:pPr>
        <w:pStyle w:val="Corpsdetexte"/>
        <w:spacing w:line="240" w:lineRule="auto"/>
        <w:rPr>
          <w:rFonts w:cs="Arial"/>
          <w:b/>
          <w:sz w:val="22"/>
          <w:szCs w:val="22"/>
        </w:rPr>
      </w:pPr>
      <w:r>
        <w:rPr>
          <w:rFonts w:cs="Arial"/>
          <w:b/>
          <w:sz w:val="22"/>
          <w:szCs w:val="22"/>
        </w:rPr>
        <w:t>25</w:t>
      </w:r>
      <w:r w:rsidRPr="002E1434">
        <w:rPr>
          <w:rFonts w:cs="Arial"/>
          <w:b/>
          <w:sz w:val="22"/>
          <w:szCs w:val="22"/>
        </w:rPr>
        <w:t>.</w:t>
      </w:r>
      <w:r w:rsidRPr="002E1434">
        <w:rPr>
          <w:rFonts w:cs="Arial"/>
          <w:b/>
          <w:sz w:val="22"/>
          <w:szCs w:val="22"/>
        </w:rPr>
        <w:tab/>
        <w:t>Référence :</w:t>
      </w:r>
    </w:p>
    <w:p w:rsidR="00D353FB" w:rsidRDefault="00D353FB" w:rsidP="00453AEB">
      <w:pPr>
        <w:pStyle w:val="Corpsdetexte"/>
        <w:spacing w:line="240" w:lineRule="auto"/>
        <w:ind w:firstLine="708"/>
        <w:rPr>
          <w:rFonts w:cs="Arial"/>
          <w:sz w:val="22"/>
          <w:szCs w:val="22"/>
        </w:rPr>
      </w:pPr>
      <w:r>
        <w:rPr>
          <w:rFonts w:cs="Arial"/>
          <w:sz w:val="22"/>
          <w:szCs w:val="22"/>
        </w:rPr>
        <w:t>B-0009, HQD-2, document 1, page 23, lignes 13 à 15.</w:t>
      </w:r>
    </w:p>
    <w:p w:rsidR="00D353FB" w:rsidRPr="002E1434" w:rsidRDefault="00D353FB" w:rsidP="00453AEB">
      <w:pPr>
        <w:pStyle w:val="Corpsdetexte"/>
        <w:spacing w:line="240" w:lineRule="auto"/>
        <w:rPr>
          <w:rFonts w:cs="Arial"/>
          <w:b/>
          <w:sz w:val="22"/>
          <w:szCs w:val="22"/>
        </w:rPr>
      </w:pPr>
      <w:r w:rsidRPr="002E1434">
        <w:rPr>
          <w:rFonts w:cs="Arial"/>
          <w:b/>
          <w:sz w:val="22"/>
          <w:szCs w:val="22"/>
        </w:rPr>
        <w:t>Préambule :</w:t>
      </w:r>
    </w:p>
    <w:p w:rsidR="00D353FB" w:rsidRPr="00453AEB" w:rsidRDefault="00D353FB" w:rsidP="0096449A">
      <w:pPr>
        <w:pStyle w:val="Default"/>
        <w:spacing w:before="240" w:after="120"/>
        <w:ind w:left="1134" w:right="708"/>
        <w:jc w:val="both"/>
        <w:rPr>
          <w:i/>
          <w:sz w:val="22"/>
          <w:szCs w:val="22"/>
        </w:rPr>
      </w:pPr>
      <w:r w:rsidRPr="0075295F">
        <w:rPr>
          <w:sz w:val="22"/>
          <w:szCs w:val="22"/>
          <w:lang w:eastAsia="en-US"/>
        </w:rPr>
        <w:t>«</w:t>
      </w:r>
      <w:r>
        <w:rPr>
          <w:sz w:val="22"/>
          <w:szCs w:val="22"/>
          <w:lang w:eastAsia="en-US"/>
        </w:rPr>
        <w:t xml:space="preserve"> </w:t>
      </w:r>
      <w:r w:rsidRPr="00453AEB">
        <w:rPr>
          <w:b/>
          <w:bCs/>
          <w:i/>
          <w:iCs/>
          <w:sz w:val="22"/>
          <w:szCs w:val="22"/>
        </w:rPr>
        <w:t xml:space="preserve">Centrale de Clova : </w:t>
      </w:r>
    </w:p>
    <w:p w:rsidR="00D353FB" w:rsidRPr="0075295F" w:rsidRDefault="00D353FB" w:rsidP="00E700F0">
      <w:pPr>
        <w:numPr>
          <w:ilvl w:val="0"/>
          <w:numId w:val="18"/>
        </w:numPr>
        <w:tabs>
          <w:tab w:val="clear" w:pos="1428"/>
          <w:tab w:val="num" w:pos="2127"/>
        </w:tabs>
        <w:autoSpaceDE w:val="0"/>
        <w:autoSpaceDN w:val="0"/>
        <w:adjustRightInd w:val="0"/>
        <w:ind w:left="2127" w:right="708" w:hanging="709"/>
        <w:jc w:val="both"/>
        <w:rPr>
          <w:sz w:val="22"/>
          <w:szCs w:val="22"/>
          <w:lang w:eastAsia="en-US"/>
        </w:rPr>
      </w:pPr>
      <w:r w:rsidRPr="00453AEB">
        <w:rPr>
          <w:rFonts w:cs="Arial"/>
          <w:i/>
          <w:color w:val="000000"/>
          <w:sz w:val="22"/>
          <w:szCs w:val="22"/>
          <w:lang w:eastAsia="fr-CA"/>
        </w:rPr>
        <w:t xml:space="preserve">Contrat d’approvisionnement avec la compagnie Huiles HLH comportant trois années de prolongation assurant des approvisionnements jusqu'au </w:t>
      </w:r>
      <w:r w:rsidRPr="00453AEB">
        <w:rPr>
          <w:rFonts w:cs="Arial"/>
          <w:i/>
          <w:color w:val="000000"/>
          <w:sz w:val="22"/>
          <w:szCs w:val="22"/>
          <w:u w:val="single"/>
          <w:lang w:eastAsia="fr-CA"/>
        </w:rPr>
        <w:t>31 mars 2013</w:t>
      </w:r>
      <w:r w:rsidRPr="00453AEB">
        <w:rPr>
          <w:rFonts w:cs="Arial"/>
          <w:i/>
          <w:color w:val="000000"/>
          <w:sz w:val="22"/>
          <w:szCs w:val="22"/>
          <w:lang w:eastAsia="fr-CA"/>
        </w:rPr>
        <w:t xml:space="preserve">. Le Distributeur </w:t>
      </w:r>
      <w:r w:rsidRPr="00453AEB">
        <w:rPr>
          <w:rFonts w:cs="Arial"/>
          <w:i/>
          <w:color w:val="000000"/>
          <w:sz w:val="22"/>
          <w:szCs w:val="22"/>
          <w:lang w:eastAsia="fr-CA"/>
        </w:rPr>
        <w:lastRenderedPageBreak/>
        <w:t>a exercé la première des trois années de prolongation du contrat.</w:t>
      </w:r>
      <w:r>
        <w:rPr>
          <w:rFonts w:cs="Arial"/>
          <w:color w:val="000000"/>
          <w:sz w:val="22"/>
          <w:szCs w:val="22"/>
          <w:lang w:eastAsia="fr-CA"/>
        </w:rPr>
        <w:t> » (Nous soulignons)</w:t>
      </w:r>
    </w:p>
    <w:p w:rsidR="00D353FB" w:rsidRPr="0075295F" w:rsidRDefault="00D353FB" w:rsidP="00453AEB">
      <w:pPr>
        <w:autoSpaceDE w:val="0"/>
        <w:autoSpaceDN w:val="0"/>
        <w:adjustRightInd w:val="0"/>
        <w:jc w:val="both"/>
        <w:rPr>
          <w:sz w:val="22"/>
          <w:szCs w:val="22"/>
          <w:lang w:eastAsia="en-US"/>
        </w:rPr>
      </w:pPr>
    </w:p>
    <w:p w:rsidR="00D353FB" w:rsidRPr="002E1434" w:rsidRDefault="00D353FB" w:rsidP="00453AEB">
      <w:pPr>
        <w:pStyle w:val="Corpsdetexte"/>
        <w:spacing w:line="240" w:lineRule="auto"/>
        <w:rPr>
          <w:rFonts w:cs="Arial"/>
          <w:b/>
          <w:sz w:val="22"/>
          <w:szCs w:val="22"/>
        </w:rPr>
      </w:pPr>
      <w:r w:rsidRPr="002E1434">
        <w:rPr>
          <w:rFonts w:cs="Arial"/>
          <w:b/>
          <w:sz w:val="22"/>
          <w:szCs w:val="22"/>
        </w:rPr>
        <w:t>Demande : </w:t>
      </w:r>
    </w:p>
    <w:p w:rsidR="00D353FB" w:rsidRDefault="00D353FB" w:rsidP="00453AEB">
      <w:pPr>
        <w:pStyle w:val="Corpsdetexte"/>
        <w:spacing w:line="240" w:lineRule="auto"/>
        <w:ind w:left="709" w:hanging="709"/>
        <w:rPr>
          <w:rFonts w:cs="Arial"/>
          <w:sz w:val="22"/>
          <w:szCs w:val="22"/>
        </w:rPr>
      </w:pPr>
      <w:r>
        <w:rPr>
          <w:rFonts w:cs="Arial"/>
          <w:b/>
          <w:sz w:val="22"/>
          <w:szCs w:val="22"/>
        </w:rPr>
        <w:t>25</w:t>
      </w:r>
      <w:r w:rsidRPr="002E1434">
        <w:rPr>
          <w:rFonts w:cs="Arial"/>
          <w:b/>
          <w:sz w:val="22"/>
          <w:szCs w:val="22"/>
        </w:rPr>
        <w:t>.1</w:t>
      </w:r>
      <w:r w:rsidRPr="002E1434">
        <w:rPr>
          <w:rFonts w:cs="Arial"/>
          <w:b/>
          <w:sz w:val="22"/>
          <w:szCs w:val="22"/>
        </w:rPr>
        <w:tab/>
      </w:r>
      <w:r>
        <w:rPr>
          <w:rFonts w:cs="Arial"/>
          <w:sz w:val="22"/>
          <w:szCs w:val="22"/>
        </w:rPr>
        <w:t>Veuillez indiquer comment le Distributeur assure les approvisionnements de la centrale de Clova après le 31 mars 2013.</w:t>
      </w:r>
    </w:p>
    <w:p w:rsidR="00D353FB" w:rsidRDefault="00D353FB">
      <w:pPr>
        <w:rPr>
          <w:rFonts w:cs="Arial"/>
          <w:b/>
          <w:sz w:val="22"/>
          <w:szCs w:val="22"/>
        </w:rPr>
      </w:pPr>
    </w:p>
    <w:sectPr w:rsidR="00D353FB" w:rsidSect="004666A0">
      <w:headerReference w:type="even" r:id="rId12"/>
      <w:headerReference w:type="default" r:id="rId13"/>
      <w:footerReference w:type="default" r:id="rId14"/>
      <w:headerReference w:type="first" r:id="rId15"/>
      <w:footerReference w:type="first" r:id="rId16"/>
      <w:pgSz w:w="12240" w:h="15840" w:code="130"/>
      <w:pgMar w:top="1701" w:right="1797" w:bottom="1701" w:left="179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6C7" w:rsidRDefault="007036C7">
      <w:r>
        <w:separator/>
      </w:r>
    </w:p>
  </w:endnote>
  <w:endnote w:type="continuationSeparator" w:id="0">
    <w:p w:rsidR="007036C7" w:rsidRDefault="00703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FB" w:rsidRPr="000A30EC" w:rsidRDefault="004F7201">
    <w:pPr>
      <w:rPr>
        <w:rFonts w:ascii="Times New Roman" w:hAnsi="Times New Roman"/>
        <w:i/>
        <w:sz w:val="20"/>
      </w:rPr>
    </w:pPr>
    <w:r w:rsidRPr="004F7201">
      <w:rPr>
        <w:noProof/>
        <w:lang w:eastAsia="fr-CA"/>
      </w:rPr>
      <w:pict>
        <v:line id="_x0000_s2049" style="position:absolute;z-index:251660288" from=".45pt,.85pt" to="418.05pt,.85pt" strokecolor="blue" strokeweight="1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FB" w:rsidRDefault="00D353FB">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6C7" w:rsidRDefault="007036C7">
      <w:r>
        <w:separator/>
      </w:r>
    </w:p>
  </w:footnote>
  <w:footnote w:type="continuationSeparator" w:id="0">
    <w:p w:rsidR="007036C7" w:rsidRDefault="00703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FB" w:rsidRDefault="004F7201">
    <w:pPr>
      <w:pStyle w:val="En-tte"/>
      <w:framePr w:wrap="around" w:vAnchor="text" w:hAnchor="margin" w:xAlign="right" w:y="1"/>
      <w:rPr>
        <w:rStyle w:val="Numrodepage"/>
      </w:rPr>
    </w:pPr>
    <w:r>
      <w:rPr>
        <w:rStyle w:val="Numrodepage"/>
      </w:rPr>
      <w:fldChar w:fldCharType="begin"/>
    </w:r>
    <w:r w:rsidR="00D353FB">
      <w:rPr>
        <w:rStyle w:val="Numrodepage"/>
      </w:rPr>
      <w:instrText xml:space="preserve">PAGE  </w:instrText>
    </w:r>
    <w:r>
      <w:rPr>
        <w:rStyle w:val="Numrodepage"/>
      </w:rPr>
      <w:fldChar w:fldCharType="separate"/>
    </w:r>
    <w:r w:rsidR="00D353FB">
      <w:rPr>
        <w:rStyle w:val="Numrodepage"/>
        <w:noProof/>
      </w:rPr>
      <w:t>16</w:t>
    </w:r>
    <w:r>
      <w:rPr>
        <w:rStyle w:val="Numrodepage"/>
      </w:rPr>
      <w:fldChar w:fldCharType="end"/>
    </w:r>
  </w:p>
  <w:p w:rsidR="00D353FB" w:rsidRDefault="00D353FB">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FB" w:rsidRPr="00BF271D" w:rsidRDefault="00D353FB" w:rsidP="0064795D">
    <w:pPr>
      <w:pStyle w:val="En-tte"/>
      <w:pBdr>
        <w:top w:val="single" w:sz="4" w:space="1" w:color="auto"/>
        <w:left w:val="single" w:sz="4" w:space="4" w:color="auto"/>
        <w:bottom w:val="single" w:sz="4" w:space="0" w:color="auto"/>
        <w:right w:val="single" w:sz="4" w:space="4" w:color="auto"/>
      </w:pBdr>
      <w:jc w:val="right"/>
      <w:rPr>
        <w:b/>
        <w:bCs/>
        <w:color w:val="000080"/>
        <w:sz w:val="20"/>
      </w:rPr>
    </w:pPr>
    <w:r w:rsidRPr="00BF271D">
      <w:rPr>
        <w:b/>
        <w:bCs/>
        <w:color w:val="000080"/>
        <w:sz w:val="20"/>
      </w:rPr>
      <w:t xml:space="preserve">Le </w:t>
    </w:r>
    <w:r>
      <w:rPr>
        <w:b/>
        <w:bCs/>
        <w:color w:val="000080"/>
        <w:sz w:val="20"/>
      </w:rPr>
      <w:t>5 mars 2014</w:t>
    </w:r>
  </w:p>
  <w:p w:rsidR="00D353FB" w:rsidRPr="00BF271D" w:rsidRDefault="00D353FB" w:rsidP="0064795D">
    <w:pPr>
      <w:pStyle w:val="En-tte"/>
      <w:pBdr>
        <w:top w:val="single" w:sz="4" w:space="1" w:color="auto"/>
        <w:left w:val="single" w:sz="4" w:space="4" w:color="auto"/>
        <w:bottom w:val="single" w:sz="4" w:space="0" w:color="auto"/>
        <w:right w:val="single" w:sz="4" w:space="4" w:color="auto"/>
      </w:pBdr>
      <w:jc w:val="right"/>
      <w:rPr>
        <w:b/>
        <w:bCs/>
        <w:color w:val="000080"/>
        <w:sz w:val="20"/>
      </w:rPr>
    </w:pPr>
    <w:r w:rsidRPr="00BF271D">
      <w:rPr>
        <w:b/>
        <w:bCs/>
        <w:color w:val="000080"/>
        <w:sz w:val="20"/>
      </w:rPr>
      <w:t>N</w:t>
    </w:r>
    <w:r w:rsidRPr="00BF271D">
      <w:rPr>
        <w:b/>
        <w:bCs/>
        <w:color w:val="000080"/>
        <w:sz w:val="20"/>
        <w:vertAlign w:val="superscript"/>
      </w:rPr>
      <w:t>o</w:t>
    </w:r>
    <w:r>
      <w:rPr>
        <w:b/>
        <w:bCs/>
        <w:color w:val="000080"/>
        <w:sz w:val="20"/>
      </w:rPr>
      <w:t xml:space="preserve"> de dossier : R-3864-2013</w:t>
    </w:r>
  </w:p>
  <w:p w:rsidR="00D353FB" w:rsidRPr="00BF271D" w:rsidRDefault="00D353FB" w:rsidP="0064795D">
    <w:pPr>
      <w:pStyle w:val="En-tte"/>
      <w:pBdr>
        <w:top w:val="single" w:sz="4" w:space="1" w:color="auto"/>
        <w:left w:val="single" w:sz="4" w:space="4" w:color="auto"/>
        <w:bottom w:val="single" w:sz="4" w:space="0" w:color="auto"/>
        <w:right w:val="single" w:sz="4" w:space="4" w:color="auto"/>
      </w:pBdr>
      <w:jc w:val="right"/>
      <w:rPr>
        <w:b/>
        <w:bCs/>
        <w:color w:val="000080"/>
        <w:sz w:val="20"/>
      </w:rPr>
    </w:pPr>
    <w:r w:rsidRPr="00BF271D">
      <w:rPr>
        <w:b/>
        <w:bCs/>
        <w:color w:val="000080"/>
        <w:sz w:val="20"/>
      </w:rPr>
      <w:t>Demande de renseignements n</w:t>
    </w:r>
    <w:r w:rsidRPr="00BF271D">
      <w:rPr>
        <w:b/>
        <w:bCs/>
        <w:color w:val="000080"/>
        <w:sz w:val="20"/>
        <w:vertAlign w:val="superscript"/>
      </w:rPr>
      <w:t>o</w:t>
    </w:r>
    <w:r>
      <w:rPr>
        <w:b/>
        <w:bCs/>
        <w:color w:val="000080"/>
        <w:sz w:val="20"/>
      </w:rPr>
      <w:t>1</w:t>
    </w:r>
    <w:r w:rsidRPr="00BF271D">
      <w:rPr>
        <w:b/>
        <w:bCs/>
        <w:color w:val="000080"/>
        <w:sz w:val="20"/>
      </w:rPr>
      <w:t xml:space="preserve"> de l</w:t>
    </w:r>
    <w:r>
      <w:rPr>
        <w:b/>
        <w:bCs/>
        <w:color w:val="000080"/>
        <w:sz w:val="20"/>
      </w:rPr>
      <w:t>’AHQ-ARQ</w:t>
    </w:r>
    <w:r w:rsidRPr="00BF271D">
      <w:rPr>
        <w:b/>
        <w:bCs/>
        <w:color w:val="000080"/>
        <w:sz w:val="20"/>
      </w:rPr>
      <w:t xml:space="preserve"> à </w:t>
    </w:r>
    <w:r>
      <w:rPr>
        <w:b/>
        <w:bCs/>
        <w:color w:val="000080"/>
        <w:sz w:val="20"/>
      </w:rPr>
      <w:t>HQD</w:t>
    </w:r>
  </w:p>
  <w:p w:rsidR="00D353FB" w:rsidRPr="0098207F" w:rsidRDefault="00D353FB" w:rsidP="0097792E">
    <w:pPr>
      <w:pStyle w:val="En-tte"/>
      <w:pBdr>
        <w:top w:val="single" w:sz="4" w:space="1" w:color="auto"/>
        <w:left w:val="single" w:sz="4" w:space="4" w:color="auto"/>
        <w:bottom w:val="single" w:sz="4" w:space="0" w:color="auto"/>
        <w:right w:val="single" w:sz="4" w:space="4" w:color="auto"/>
      </w:pBdr>
      <w:jc w:val="right"/>
      <w:rPr>
        <w:rStyle w:val="Numrodepage"/>
        <w:rFonts w:cs="Arial"/>
        <w:color w:val="000080"/>
      </w:rPr>
    </w:pPr>
    <w:r w:rsidRPr="0098207F">
      <w:rPr>
        <w:rFonts w:cs="Arial"/>
        <w:b/>
        <w:bCs/>
        <w:color w:val="000080"/>
        <w:sz w:val="20"/>
      </w:rPr>
      <w:t xml:space="preserve">Page </w:t>
    </w:r>
    <w:r w:rsidR="004F7201" w:rsidRPr="0098207F">
      <w:rPr>
        <w:rStyle w:val="Numrodepage"/>
        <w:rFonts w:cs="Arial"/>
        <w:b/>
        <w:bCs/>
        <w:color w:val="000080"/>
        <w:sz w:val="20"/>
      </w:rPr>
      <w:fldChar w:fldCharType="begin"/>
    </w:r>
    <w:r w:rsidRPr="0098207F">
      <w:rPr>
        <w:rStyle w:val="Numrodepage"/>
        <w:rFonts w:cs="Arial"/>
        <w:b/>
        <w:bCs/>
        <w:color w:val="000080"/>
        <w:sz w:val="20"/>
      </w:rPr>
      <w:instrText xml:space="preserve"> PAGE </w:instrText>
    </w:r>
    <w:r w:rsidR="004F7201" w:rsidRPr="0098207F">
      <w:rPr>
        <w:rStyle w:val="Numrodepage"/>
        <w:rFonts w:cs="Arial"/>
        <w:b/>
        <w:bCs/>
        <w:color w:val="000080"/>
        <w:sz w:val="20"/>
      </w:rPr>
      <w:fldChar w:fldCharType="separate"/>
    </w:r>
    <w:r w:rsidR="00B738C5">
      <w:rPr>
        <w:rStyle w:val="Numrodepage"/>
        <w:rFonts w:cs="Arial"/>
        <w:b/>
        <w:bCs/>
        <w:noProof/>
        <w:color w:val="000080"/>
        <w:sz w:val="20"/>
      </w:rPr>
      <w:t>20</w:t>
    </w:r>
    <w:r w:rsidR="004F7201" w:rsidRPr="0098207F">
      <w:rPr>
        <w:rStyle w:val="Numrodepage"/>
        <w:rFonts w:cs="Arial"/>
        <w:b/>
        <w:bCs/>
        <w:color w:val="000080"/>
        <w:sz w:val="20"/>
      </w:rPr>
      <w:fldChar w:fldCharType="end"/>
    </w:r>
    <w:r w:rsidRPr="0098207F">
      <w:rPr>
        <w:rStyle w:val="Numrodepage"/>
        <w:rFonts w:cs="Arial"/>
        <w:b/>
        <w:bCs/>
        <w:color w:val="000080"/>
        <w:sz w:val="20"/>
      </w:rPr>
      <w:t xml:space="preserve"> de</w:t>
    </w:r>
    <w:r w:rsidRPr="0098207F">
      <w:rPr>
        <w:rStyle w:val="Numrodepage"/>
        <w:rFonts w:cs="Arial"/>
        <w:color w:val="000080"/>
        <w:sz w:val="20"/>
      </w:rPr>
      <w:t xml:space="preserve"> </w:t>
    </w:r>
    <w:r w:rsidR="004F7201" w:rsidRPr="0098207F">
      <w:rPr>
        <w:rStyle w:val="Numrodepage"/>
        <w:rFonts w:cs="Arial"/>
        <w:b/>
        <w:color w:val="000080"/>
        <w:sz w:val="20"/>
      </w:rPr>
      <w:fldChar w:fldCharType="begin"/>
    </w:r>
    <w:r w:rsidRPr="0098207F">
      <w:rPr>
        <w:rStyle w:val="Numrodepage"/>
        <w:rFonts w:cs="Arial"/>
        <w:b/>
        <w:color w:val="000080"/>
        <w:sz w:val="20"/>
      </w:rPr>
      <w:instrText xml:space="preserve"> NUMPAGES </w:instrText>
    </w:r>
    <w:r w:rsidR="004F7201" w:rsidRPr="0098207F">
      <w:rPr>
        <w:rStyle w:val="Numrodepage"/>
        <w:rFonts w:cs="Arial"/>
        <w:b/>
        <w:color w:val="000080"/>
        <w:sz w:val="20"/>
      </w:rPr>
      <w:fldChar w:fldCharType="separate"/>
    </w:r>
    <w:r w:rsidR="00B738C5">
      <w:rPr>
        <w:rStyle w:val="Numrodepage"/>
        <w:rFonts w:cs="Arial"/>
        <w:b/>
        <w:noProof/>
        <w:color w:val="000080"/>
        <w:sz w:val="20"/>
      </w:rPr>
      <w:t>31</w:t>
    </w:r>
    <w:r w:rsidR="004F7201" w:rsidRPr="0098207F">
      <w:rPr>
        <w:rStyle w:val="Numrodepage"/>
        <w:rFonts w:cs="Arial"/>
        <w:b/>
        <w:color w:val="000080"/>
        <w:sz w:val="20"/>
      </w:rPr>
      <w:fldChar w:fldCharType="end"/>
    </w:r>
  </w:p>
  <w:p w:rsidR="00D353FB" w:rsidRPr="0097792E" w:rsidRDefault="00D353FB" w:rsidP="0097792E">
    <w:pPr>
      <w:pStyle w:val="En-tte"/>
      <w:rPr>
        <w:szCs w:val="24"/>
      </w:rPr>
    </w:pPr>
    <w:r>
      <w:rPr>
        <w:szCs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FB" w:rsidRPr="00BF271D" w:rsidRDefault="00D353FB" w:rsidP="007B34C1">
    <w:pPr>
      <w:pStyle w:val="En-tte"/>
      <w:pBdr>
        <w:top w:val="single" w:sz="4" w:space="1" w:color="auto"/>
        <w:left w:val="single" w:sz="4" w:space="4" w:color="auto"/>
        <w:bottom w:val="single" w:sz="4" w:space="0" w:color="auto"/>
        <w:right w:val="single" w:sz="4" w:space="4" w:color="auto"/>
      </w:pBdr>
      <w:jc w:val="right"/>
      <w:rPr>
        <w:b/>
        <w:bCs/>
        <w:color w:val="000080"/>
        <w:sz w:val="20"/>
      </w:rPr>
    </w:pPr>
    <w:r w:rsidRPr="00BF271D">
      <w:rPr>
        <w:b/>
        <w:bCs/>
        <w:color w:val="000080"/>
        <w:sz w:val="20"/>
      </w:rPr>
      <w:t xml:space="preserve">Le </w:t>
    </w:r>
    <w:r>
      <w:rPr>
        <w:b/>
        <w:bCs/>
        <w:color w:val="000080"/>
        <w:sz w:val="20"/>
      </w:rPr>
      <w:t>5 mars 2014</w:t>
    </w:r>
  </w:p>
  <w:p w:rsidR="00D353FB" w:rsidRPr="00BF271D" w:rsidRDefault="00D353FB" w:rsidP="007B34C1">
    <w:pPr>
      <w:pStyle w:val="En-tte"/>
      <w:pBdr>
        <w:top w:val="single" w:sz="4" w:space="1" w:color="auto"/>
        <w:left w:val="single" w:sz="4" w:space="4" w:color="auto"/>
        <w:bottom w:val="single" w:sz="4" w:space="0" w:color="auto"/>
        <w:right w:val="single" w:sz="4" w:space="4" w:color="auto"/>
      </w:pBdr>
      <w:jc w:val="right"/>
      <w:rPr>
        <w:b/>
        <w:bCs/>
        <w:color w:val="000080"/>
        <w:sz w:val="20"/>
      </w:rPr>
    </w:pPr>
    <w:r w:rsidRPr="00BF271D">
      <w:rPr>
        <w:b/>
        <w:bCs/>
        <w:color w:val="000080"/>
        <w:sz w:val="20"/>
      </w:rPr>
      <w:t>N</w:t>
    </w:r>
    <w:r w:rsidRPr="00BF271D">
      <w:rPr>
        <w:b/>
        <w:bCs/>
        <w:color w:val="000080"/>
        <w:sz w:val="20"/>
        <w:vertAlign w:val="superscript"/>
      </w:rPr>
      <w:t>o</w:t>
    </w:r>
    <w:r>
      <w:rPr>
        <w:b/>
        <w:bCs/>
        <w:color w:val="000080"/>
        <w:sz w:val="20"/>
      </w:rPr>
      <w:t xml:space="preserve"> de dossier : R-3864-2013</w:t>
    </w:r>
  </w:p>
  <w:p w:rsidR="00D353FB" w:rsidRPr="00BF271D" w:rsidRDefault="00D353FB" w:rsidP="007B34C1">
    <w:pPr>
      <w:pStyle w:val="En-tte"/>
      <w:pBdr>
        <w:top w:val="single" w:sz="4" w:space="1" w:color="auto"/>
        <w:left w:val="single" w:sz="4" w:space="4" w:color="auto"/>
        <w:bottom w:val="single" w:sz="4" w:space="0" w:color="auto"/>
        <w:right w:val="single" w:sz="4" w:space="4" w:color="auto"/>
      </w:pBdr>
      <w:jc w:val="right"/>
      <w:rPr>
        <w:b/>
        <w:bCs/>
        <w:color w:val="000080"/>
        <w:sz w:val="20"/>
      </w:rPr>
    </w:pPr>
    <w:r w:rsidRPr="00BF271D">
      <w:rPr>
        <w:b/>
        <w:bCs/>
        <w:color w:val="000080"/>
        <w:sz w:val="20"/>
      </w:rPr>
      <w:t>Demande de renseignements n</w:t>
    </w:r>
    <w:r w:rsidRPr="00BF271D">
      <w:rPr>
        <w:b/>
        <w:bCs/>
        <w:color w:val="000080"/>
        <w:sz w:val="20"/>
        <w:vertAlign w:val="superscript"/>
      </w:rPr>
      <w:t>o</w:t>
    </w:r>
    <w:r>
      <w:rPr>
        <w:b/>
        <w:bCs/>
        <w:color w:val="000080"/>
        <w:sz w:val="20"/>
      </w:rPr>
      <w:t>1</w:t>
    </w:r>
    <w:r w:rsidRPr="00BF271D">
      <w:rPr>
        <w:b/>
        <w:bCs/>
        <w:color w:val="000080"/>
        <w:sz w:val="20"/>
      </w:rPr>
      <w:t xml:space="preserve"> de l</w:t>
    </w:r>
    <w:r>
      <w:rPr>
        <w:b/>
        <w:bCs/>
        <w:color w:val="000080"/>
        <w:sz w:val="20"/>
      </w:rPr>
      <w:t>’AHQ-ARQ</w:t>
    </w:r>
    <w:r w:rsidRPr="00BF271D">
      <w:rPr>
        <w:b/>
        <w:bCs/>
        <w:color w:val="000080"/>
        <w:sz w:val="20"/>
      </w:rPr>
      <w:t xml:space="preserve"> à </w:t>
    </w:r>
    <w:r>
      <w:rPr>
        <w:b/>
        <w:bCs/>
        <w:color w:val="000080"/>
        <w:sz w:val="20"/>
      </w:rPr>
      <w:t>HQD</w:t>
    </w:r>
  </w:p>
  <w:p w:rsidR="00D353FB" w:rsidRPr="0098207F" w:rsidRDefault="00D353FB" w:rsidP="007B34C1">
    <w:pPr>
      <w:pStyle w:val="En-tte"/>
      <w:pBdr>
        <w:top w:val="single" w:sz="4" w:space="1" w:color="auto"/>
        <w:left w:val="single" w:sz="4" w:space="4" w:color="auto"/>
        <w:bottom w:val="single" w:sz="4" w:space="0" w:color="auto"/>
        <w:right w:val="single" w:sz="4" w:space="4" w:color="auto"/>
      </w:pBdr>
      <w:jc w:val="right"/>
      <w:rPr>
        <w:rStyle w:val="Numrodepage"/>
        <w:rFonts w:cs="Arial"/>
        <w:color w:val="000080"/>
      </w:rPr>
    </w:pPr>
    <w:r w:rsidRPr="0098207F">
      <w:rPr>
        <w:rFonts w:cs="Arial"/>
        <w:b/>
        <w:bCs/>
        <w:color w:val="000080"/>
        <w:sz w:val="20"/>
      </w:rPr>
      <w:t xml:space="preserve">Page </w:t>
    </w:r>
    <w:r w:rsidR="004F7201" w:rsidRPr="0098207F">
      <w:rPr>
        <w:rStyle w:val="Numrodepage"/>
        <w:rFonts w:cs="Arial"/>
        <w:b/>
        <w:bCs/>
        <w:color w:val="000080"/>
        <w:sz w:val="20"/>
      </w:rPr>
      <w:fldChar w:fldCharType="begin"/>
    </w:r>
    <w:r w:rsidRPr="0098207F">
      <w:rPr>
        <w:rStyle w:val="Numrodepage"/>
        <w:rFonts w:cs="Arial"/>
        <w:b/>
        <w:bCs/>
        <w:color w:val="000080"/>
        <w:sz w:val="20"/>
      </w:rPr>
      <w:instrText xml:space="preserve"> PAGE </w:instrText>
    </w:r>
    <w:r w:rsidR="004F7201" w:rsidRPr="0098207F">
      <w:rPr>
        <w:rStyle w:val="Numrodepage"/>
        <w:rFonts w:cs="Arial"/>
        <w:b/>
        <w:bCs/>
        <w:color w:val="000080"/>
        <w:sz w:val="20"/>
      </w:rPr>
      <w:fldChar w:fldCharType="separate"/>
    </w:r>
    <w:r w:rsidR="00B738C5">
      <w:rPr>
        <w:rStyle w:val="Numrodepage"/>
        <w:rFonts w:cs="Arial"/>
        <w:b/>
        <w:bCs/>
        <w:noProof/>
        <w:color w:val="000080"/>
        <w:sz w:val="20"/>
      </w:rPr>
      <w:t>1</w:t>
    </w:r>
    <w:r w:rsidR="004F7201" w:rsidRPr="0098207F">
      <w:rPr>
        <w:rStyle w:val="Numrodepage"/>
        <w:rFonts w:cs="Arial"/>
        <w:b/>
        <w:bCs/>
        <w:color w:val="000080"/>
        <w:sz w:val="20"/>
      </w:rPr>
      <w:fldChar w:fldCharType="end"/>
    </w:r>
    <w:r w:rsidRPr="0098207F">
      <w:rPr>
        <w:rStyle w:val="Numrodepage"/>
        <w:rFonts w:cs="Arial"/>
        <w:b/>
        <w:bCs/>
        <w:color w:val="000080"/>
        <w:sz w:val="20"/>
      </w:rPr>
      <w:t xml:space="preserve"> de</w:t>
    </w:r>
    <w:r w:rsidRPr="0098207F">
      <w:rPr>
        <w:rStyle w:val="Numrodepage"/>
        <w:rFonts w:cs="Arial"/>
        <w:color w:val="000080"/>
        <w:sz w:val="20"/>
      </w:rPr>
      <w:t xml:space="preserve"> </w:t>
    </w:r>
    <w:r w:rsidR="004F7201" w:rsidRPr="0098207F">
      <w:rPr>
        <w:rStyle w:val="Numrodepage"/>
        <w:rFonts w:cs="Arial"/>
        <w:b/>
        <w:color w:val="000080"/>
        <w:sz w:val="20"/>
      </w:rPr>
      <w:fldChar w:fldCharType="begin"/>
    </w:r>
    <w:r w:rsidRPr="0098207F">
      <w:rPr>
        <w:rStyle w:val="Numrodepage"/>
        <w:rFonts w:cs="Arial"/>
        <w:b/>
        <w:color w:val="000080"/>
        <w:sz w:val="20"/>
      </w:rPr>
      <w:instrText xml:space="preserve"> NUMPAGES </w:instrText>
    </w:r>
    <w:r w:rsidR="004F7201" w:rsidRPr="0098207F">
      <w:rPr>
        <w:rStyle w:val="Numrodepage"/>
        <w:rFonts w:cs="Arial"/>
        <w:b/>
        <w:color w:val="000080"/>
        <w:sz w:val="20"/>
      </w:rPr>
      <w:fldChar w:fldCharType="separate"/>
    </w:r>
    <w:r w:rsidR="00B738C5">
      <w:rPr>
        <w:rStyle w:val="Numrodepage"/>
        <w:rFonts w:cs="Arial"/>
        <w:b/>
        <w:noProof/>
        <w:color w:val="000080"/>
        <w:sz w:val="20"/>
      </w:rPr>
      <w:t>1</w:t>
    </w:r>
    <w:r w:rsidR="004F7201" w:rsidRPr="0098207F">
      <w:rPr>
        <w:rStyle w:val="Numrodepage"/>
        <w:rFonts w:cs="Arial"/>
        <w:b/>
        <w:color w:val="000080"/>
        <w:sz w:val="20"/>
      </w:rPr>
      <w:fldChar w:fldCharType="end"/>
    </w:r>
  </w:p>
  <w:p w:rsidR="00D353FB" w:rsidRDefault="00D353F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9A2D41"/>
    <w:multiLevelType w:val="hybridMultilevel"/>
    <w:tmpl w:val="34F3415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8486BFD"/>
    <w:multiLevelType w:val="hybridMultilevel"/>
    <w:tmpl w:val="D848FAD4"/>
    <w:lvl w:ilvl="0" w:tplc="71B6ADFA">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2">
    <w:nsid w:val="0CA84573"/>
    <w:multiLevelType w:val="hybridMultilevel"/>
    <w:tmpl w:val="2E62EAB4"/>
    <w:lvl w:ilvl="0" w:tplc="0C0C0001">
      <w:start w:val="1"/>
      <w:numFmt w:val="bullet"/>
      <w:lvlText w:val=""/>
      <w:lvlJc w:val="left"/>
      <w:pPr>
        <w:tabs>
          <w:tab w:val="num" w:pos="1428"/>
        </w:tabs>
        <w:ind w:left="1428"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EA173CB"/>
    <w:multiLevelType w:val="hybridMultilevel"/>
    <w:tmpl w:val="1D302F58"/>
    <w:lvl w:ilvl="0" w:tplc="6D523E66">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4">
    <w:nsid w:val="10954459"/>
    <w:multiLevelType w:val="hybridMultilevel"/>
    <w:tmpl w:val="D8EA04BE"/>
    <w:lvl w:ilvl="0" w:tplc="537E8070">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5">
    <w:nsid w:val="1FE849CF"/>
    <w:multiLevelType w:val="hybridMultilevel"/>
    <w:tmpl w:val="101A3A6A"/>
    <w:lvl w:ilvl="0" w:tplc="4332275A">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6">
    <w:nsid w:val="200A4C38"/>
    <w:multiLevelType w:val="hybridMultilevel"/>
    <w:tmpl w:val="45A65E70"/>
    <w:lvl w:ilvl="0" w:tplc="450EAE46">
      <w:start w:val="1"/>
      <w:numFmt w:val="lowerRoman"/>
      <w:lvlText w:val="(%1)"/>
      <w:lvlJc w:val="left"/>
      <w:pPr>
        <w:tabs>
          <w:tab w:val="num" w:pos="1425"/>
        </w:tabs>
        <w:ind w:left="1425" w:hanging="720"/>
      </w:pPr>
      <w:rPr>
        <w:rFonts w:cs="Times New Roman" w:hint="default"/>
      </w:rPr>
    </w:lvl>
    <w:lvl w:ilvl="1" w:tplc="0C0C0019" w:tentative="1">
      <w:start w:val="1"/>
      <w:numFmt w:val="lowerLetter"/>
      <w:lvlText w:val="%2."/>
      <w:lvlJc w:val="left"/>
      <w:pPr>
        <w:tabs>
          <w:tab w:val="num" w:pos="1785"/>
        </w:tabs>
        <w:ind w:left="1785" w:hanging="360"/>
      </w:pPr>
      <w:rPr>
        <w:rFonts w:cs="Times New Roman"/>
      </w:rPr>
    </w:lvl>
    <w:lvl w:ilvl="2" w:tplc="0C0C001B" w:tentative="1">
      <w:start w:val="1"/>
      <w:numFmt w:val="lowerRoman"/>
      <w:lvlText w:val="%3."/>
      <w:lvlJc w:val="right"/>
      <w:pPr>
        <w:tabs>
          <w:tab w:val="num" w:pos="2505"/>
        </w:tabs>
        <w:ind w:left="2505" w:hanging="180"/>
      </w:pPr>
      <w:rPr>
        <w:rFonts w:cs="Times New Roman"/>
      </w:rPr>
    </w:lvl>
    <w:lvl w:ilvl="3" w:tplc="0C0C000F" w:tentative="1">
      <w:start w:val="1"/>
      <w:numFmt w:val="decimal"/>
      <w:lvlText w:val="%4."/>
      <w:lvlJc w:val="left"/>
      <w:pPr>
        <w:tabs>
          <w:tab w:val="num" w:pos="3225"/>
        </w:tabs>
        <w:ind w:left="3225" w:hanging="360"/>
      </w:pPr>
      <w:rPr>
        <w:rFonts w:cs="Times New Roman"/>
      </w:rPr>
    </w:lvl>
    <w:lvl w:ilvl="4" w:tplc="0C0C0019" w:tentative="1">
      <w:start w:val="1"/>
      <w:numFmt w:val="lowerLetter"/>
      <w:lvlText w:val="%5."/>
      <w:lvlJc w:val="left"/>
      <w:pPr>
        <w:tabs>
          <w:tab w:val="num" w:pos="3945"/>
        </w:tabs>
        <w:ind w:left="3945" w:hanging="360"/>
      </w:pPr>
      <w:rPr>
        <w:rFonts w:cs="Times New Roman"/>
      </w:rPr>
    </w:lvl>
    <w:lvl w:ilvl="5" w:tplc="0C0C001B" w:tentative="1">
      <w:start w:val="1"/>
      <w:numFmt w:val="lowerRoman"/>
      <w:lvlText w:val="%6."/>
      <w:lvlJc w:val="right"/>
      <w:pPr>
        <w:tabs>
          <w:tab w:val="num" w:pos="4665"/>
        </w:tabs>
        <w:ind w:left="4665" w:hanging="180"/>
      </w:pPr>
      <w:rPr>
        <w:rFonts w:cs="Times New Roman"/>
      </w:rPr>
    </w:lvl>
    <w:lvl w:ilvl="6" w:tplc="0C0C000F" w:tentative="1">
      <w:start w:val="1"/>
      <w:numFmt w:val="decimal"/>
      <w:lvlText w:val="%7."/>
      <w:lvlJc w:val="left"/>
      <w:pPr>
        <w:tabs>
          <w:tab w:val="num" w:pos="5385"/>
        </w:tabs>
        <w:ind w:left="5385" w:hanging="360"/>
      </w:pPr>
      <w:rPr>
        <w:rFonts w:cs="Times New Roman"/>
      </w:rPr>
    </w:lvl>
    <w:lvl w:ilvl="7" w:tplc="0C0C0019" w:tentative="1">
      <w:start w:val="1"/>
      <w:numFmt w:val="lowerLetter"/>
      <w:lvlText w:val="%8."/>
      <w:lvlJc w:val="left"/>
      <w:pPr>
        <w:tabs>
          <w:tab w:val="num" w:pos="6105"/>
        </w:tabs>
        <w:ind w:left="6105" w:hanging="360"/>
      </w:pPr>
      <w:rPr>
        <w:rFonts w:cs="Times New Roman"/>
      </w:rPr>
    </w:lvl>
    <w:lvl w:ilvl="8" w:tplc="0C0C001B" w:tentative="1">
      <w:start w:val="1"/>
      <w:numFmt w:val="lowerRoman"/>
      <w:lvlText w:val="%9."/>
      <w:lvlJc w:val="right"/>
      <w:pPr>
        <w:tabs>
          <w:tab w:val="num" w:pos="6825"/>
        </w:tabs>
        <w:ind w:left="6825" w:hanging="180"/>
      </w:pPr>
      <w:rPr>
        <w:rFonts w:cs="Times New Roman"/>
      </w:rPr>
    </w:lvl>
  </w:abstractNum>
  <w:abstractNum w:abstractNumId="7">
    <w:nsid w:val="278A1D30"/>
    <w:multiLevelType w:val="hybridMultilevel"/>
    <w:tmpl w:val="D87C94F2"/>
    <w:lvl w:ilvl="0" w:tplc="0C0C0001">
      <w:start w:val="1"/>
      <w:numFmt w:val="bullet"/>
      <w:lvlText w:val=""/>
      <w:lvlJc w:val="left"/>
      <w:pPr>
        <w:tabs>
          <w:tab w:val="num" w:pos="1428"/>
        </w:tabs>
        <w:ind w:left="1428" w:hanging="360"/>
      </w:pPr>
      <w:rPr>
        <w:rFonts w:ascii="Symbol" w:hAnsi="Symbol" w:hint="default"/>
      </w:rPr>
    </w:lvl>
    <w:lvl w:ilvl="1" w:tplc="0C0C0003" w:tentative="1">
      <w:start w:val="1"/>
      <w:numFmt w:val="bullet"/>
      <w:lvlText w:val="o"/>
      <w:lvlJc w:val="left"/>
      <w:pPr>
        <w:tabs>
          <w:tab w:val="num" w:pos="2148"/>
        </w:tabs>
        <w:ind w:left="2148" w:hanging="360"/>
      </w:pPr>
      <w:rPr>
        <w:rFonts w:ascii="Courier New" w:hAnsi="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8">
    <w:nsid w:val="29C11092"/>
    <w:multiLevelType w:val="hybridMultilevel"/>
    <w:tmpl w:val="19449054"/>
    <w:lvl w:ilvl="0" w:tplc="815C3EC2">
      <w:start w:val="3"/>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9">
    <w:nsid w:val="2DB3752E"/>
    <w:multiLevelType w:val="hybridMultilevel"/>
    <w:tmpl w:val="5FC8E7B8"/>
    <w:lvl w:ilvl="0" w:tplc="7EA02E88">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10">
    <w:nsid w:val="35413ECA"/>
    <w:multiLevelType w:val="multilevel"/>
    <w:tmpl w:val="31AAC37E"/>
    <w:lvl w:ilvl="0">
      <w:start w:val="1"/>
      <w:numFmt w:val="decimal"/>
      <w:pStyle w:val="Titre1"/>
      <w:lvlText w:val="%1."/>
      <w:lvlJc w:val="left"/>
      <w:pPr>
        <w:tabs>
          <w:tab w:val="num" w:pos="360"/>
        </w:tabs>
        <w:ind w:left="360" w:hanging="360"/>
      </w:pPr>
      <w:rPr>
        <w:rFonts w:cs="Times New Roman"/>
      </w:rPr>
    </w:lvl>
    <w:lvl w:ilvl="1">
      <w:start w:val="1"/>
      <w:numFmt w:val="decimal"/>
      <w:pStyle w:val="Titre2"/>
      <w:lvlText w:val="%1.%2."/>
      <w:lvlJc w:val="left"/>
      <w:pPr>
        <w:tabs>
          <w:tab w:val="num" w:pos="792"/>
        </w:tabs>
        <w:ind w:left="792" w:hanging="432"/>
      </w:pPr>
      <w:rPr>
        <w:rFonts w:cs="Times New Roman"/>
      </w:rPr>
    </w:lvl>
    <w:lvl w:ilvl="2">
      <w:start w:val="1"/>
      <w:numFmt w:val="decimal"/>
      <w:pStyle w:val="Titre3"/>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3A3D06BD"/>
    <w:multiLevelType w:val="hybridMultilevel"/>
    <w:tmpl w:val="6A50025A"/>
    <w:lvl w:ilvl="0" w:tplc="64269F1C">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12">
    <w:nsid w:val="3B8B0458"/>
    <w:multiLevelType w:val="hybridMultilevel"/>
    <w:tmpl w:val="11683218"/>
    <w:lvl w:ilvl="0" w:tplc="0D44368C">
      <w:start w:val="1"/>
      <w:numFmt w:val="lowerRoman"/>
      <w:lvlText w:val="(%1)"/>
      <w:lvlJc w:val="left"/>
      <w:pPr>
        <w:tabs>
          <w:tab w:val="num" w:pos="1425"/>
        </w:tabs>
        <w:ind w:left="1425" w:hanging="720"/>
      </w:pPr>
      <w:rPr>
        <w:rFonts w:cs="Times New Roman" w:hint="default"/>
      </w:rPr>
    </w:lvl>
    <w:lvl w:ilvl="1" w:tplc="0C0C0019" w:tentative="1">
      <w:start w:val="1"/>
      <w:numFmt w:val="lowerLetter"/>
      <w:lvlText w:val="%2."/>
      <w:lvlJc w:val="left"/>
      <w:pPr>
        <w:tabs>
          <w:tab w:val="num" w:pos="1785"/>
        </w:tabs>
        <w:ind w:left="1785" w:hanging="360"/>
      </w:pPr>
      <w:rPr>
        <w:rFonts w:cs="Times New Roman"/>
      </w:rPr>
    </w:lvl>
    <w:lvl w:ilvl="2" w:tplc="0C0C001B" w:tentative="1">
      <w:start w:val="1"/>
      <w:numFmt w:val="lowerRoman"/>
      <w:lvlText w:val="%3."/>
      <w:lvlJc w:val="right"/>
      <w:pPr>
        <w:tabs>
          <w:tab w:val="num" w:pos="2505"/>
        </w:tabs>
        <w:ind w:left="2505" w:hanging="180"/>
      </w:pPr>
      <w:rPr>
        <w:rFonts w:cs="Times New Roman"/>
      </w:rPr>
    </w:lvl>
    <w:lvl w:ilvl="3" w:tplc="0C0C000F" w:tentative="1">
      <w:start w:val="1"/>
      <w:numFmt w:val="decimal"/>
      <w:lvlText w:val="%4."/>
      <w:lvlJc w:val="left"/>
      <w:pPr>
        <w:tabs>
          <w:tab w:val="num" w:pos="3225"/>
        </w:tabs>
        <w:ind w:left="3225" w:hanging="360"/>
      </w:pPr>
      <w:rPr>
        <w:rFonts w:cs="Times New Roman"/>
      </w:rPr>
    </w:lvl>
    <w:lvl w:ilvl="4" w:tplc="0C0C0019" w:tentative="1">
      <w:start w:val="1"/>
      <w:numFmt w:val="lowerLetter"/>
      <w:lvlText w:val="%5."/>
      <w:lvlJc w:val="left"/>
      <w:pPr>
        <w:tabs>
          <w:tab w:val="num" w:pos="3945"/>
        </w:tabs>
        <w:ind w:left="3945" w:hanging="360"/>
      </w:pPr>
      <w:rPr>
        <w:rFonts w:cs="Times New Roman"/>
      </w:rPr>
    </w:lvl>
    <w:lvl w:ilvl="5" w:tplc="0C0C001B" w:tentative="1">
      <w:start w:val="1"/>
      <w:numFmt w:val="lowerRoman"/>
      <w:lvlText w:val="%6."/>
      <w:lvlJc w:val="right"/>
      <w:pPr>
        <w:tabs>
          <w:tab w:val="num" w:pos="4665"/>
        </w:tabs>
        <w:ind w:left="4665" w:hanging="180"/>
      </w:pPr>
      <w:rPr>
        <w:rFonts w:cs="Times New Roman"/>
      </w:rPr>
    </w:lvl>
    <w:lvl w:ilvl="6" w:tplc="0C0C000F" w:tentative="1">
      <w:start w:val="1"/>
      <w:numFmt w:val="decimal"/>
      <w:lvlText w:val="%7."/>
      <w:lvlJc w:val="left"/>
      <w:pPr>
        <w:tabs>
          <w:tab w:val="num" w:pos="5385"/>
        </w:tabs>
        <w:ind w:left="5385" w:hanging="360"/>
      </w:pPr>
      <w:rPr>
        <w:rFonts w:cs="Times New Roman"/>
      </w:rPr>
    </w:lvl>
    <w:lvl w:ilvl="7" w:tplc="0C0C0019" w:tentative="1">
      <w:start w:val="1"/>
      <w:numFmt w:val="lowerLetter"/>
      <w:lvlText w:val="%8."/>
      <w:lvlJc w:val="left"/>
      <w:pPr>
        <w:tabs>
          <w:tab w:val="num" w:pos="6105"/>
        </w:tabs>
        <w:ind w:left="6105" w:hanging="360"/>
      </w:pPr>
      <w:rPr>
        <w:rFonts w:cs="Times New Roman"/>
      </w:rPr>
    </w:lvl>
    <w:lvl w:ilvl="8" w:tplc="0C0C001B" w:tentative="1">
      <w:start w:val="1"/>
      <w:numFmt w:val="lowerRoman"/>
      <w:lvlText w:val="%9."/>
      <w:lvlJc w:val="right"/>
      <w:pPr>
        <w:tabs>
          <w:tab w:val="num" w:pos="6825"/>
        </w:tabs>
        <w:ind w:left="6825" w:hanging="180"/>
      </w:pPr>
      <w:rPr>
        <w:rFonts w:cs="Times New Roman"/>
      </w:rPr>
    </w:lvl>
  </w:abstractNum>
  <w:abstractNum w:abstractNumId="13">
    <w:nsid w:val="3E016B79"/>
    <w:multiLevelType w:val="hybridMultilevel"/>
    <w:tmpl w:val="813C74DA"/>
    <w:lvl w:ilvl="0" w:tplc="0C0C0001">
      <w:start w:val="1"/>
      <w:numFmt w:val="bullet"/>
      <w:lvlText w:val=""/>
      <w:lvlJc w:val="left"/>
      <w:pPr>
        <w:tabs>
          <w:tab w:val="num" w:pos="1428"/>
        </w:tabs>
        <w:ind w:left="1428" w:hanging="360"/>
      </w:pPr>
      <w:rPr>
        <w:rFonts w:ascii="Symbol" w:hAnsi="Symbol" w:hint="default"/>
      </w:rPr>
    </w:lvl>
    <w:lvl w:ilvl="1" w:tplc="0C0C0003" w:tentative="1">
      <w:start w:val="1"/>
      <w:numFmt w:val="bullet"/>
      <w:lvlText w:val="o"/>
      <w:lvlJc w:val="left"/>
      <w:pPr>
        <w:tabs>
          <w:tab w:val="num" w:pos="2148"/>
        </w:tabs>
        <w:ind w:left="2148" w:hanging="360"/>
      </w:pPr>
      <w:rPr>
        <w:rFonts w:ascii="Courier New" w:hAnsi="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14">
    <w:nsid w:val="43AC4FC9"/>
    <w:multiLevelType w:val="hybridMultilevel"/>
    <w:tmpl w:val="22C0A3D4"/>
    <w:lvl w:ilvl="0" w:tplc="A9082680">
      <w:start w:val="1"/>
      <w:numFmt w:val="lowerLetter"/>
      <w:pStyle w:val="Style1"/>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947640E"/>
    <w:multiLevelType w:val="hybridMultilevel"/>
    <w:tmpl w:val="7D7EE9F8"/>
    <w:lvl w:ilvl="0" w:tplc="3B8E29A8">
      <w:start w:val="1"/>
      <w:numFmt w:val="lowerRoman"/>
      <w:lvlText w:val="(%1)"/>
      <w:lvlJc w:val="left"/>
      <w:pPr>
        <w:tabs>
          <w:tab w:val="num" w:pos="1425"/>
        </w:tabs>
        <w:ind w:left="1425" w:hanging="720"/>
      </w:pPr>
      <w:rPr>
        <w:rFonts w:cs="Times New Roman" w:hint="default"/>
      </w:rPr>
    </w:lvl>
    <w:lvl w:ilvl="1" w:tplc="0C0C0019" w:tentative="1">
      <w:start w:val="1"/>
      <w:numFmt w:val="lowerLetter"/>
      <w:lvlText w:val="%2."/>
      <w:lvlJc w:val="left"/>
      <w:pPr>
        <w:tabs>
          <w:tab w:val="num" w:pos="1785"/>
        </w:tabs>
        <w:ind w:left="1785" w:hanging="360"/>
      </w:pPr>
      <w:rPr>
        <w:rFonts w:cs="Times New Roman"/>
      </w:rPr>
    </w:lvl>
    <w:lvl w:ilvl="2" w:tplc="0C0C001B" w:tentative="1">
      <w:start w:val="1"/>
      <w:numFmt w:val="lowerRoman"/>
      <w:lvlText w:val="%3."/>
      <w:lvlJc w:val="right"/>
      <w:pPr>
        <w:tabs>
          <w:tab w:val="num" w:pos="2505"/>
        </w:tabs>
        <w:ind w:left="2505" w:hanging="180"/>
      </w:pPr>
      <w:rPr>
        <w:rFonts w:cs="Times New Roman"/>
      </w:rPr>
    </w:lvl>
    <w:lvl w:ilvl="3" w:tplc="0C0C000F" w:tentative="1">
      <w:start w:val="1"/>
      <w:numFmt w:val="decimal"/>
      <w:lvlText w:val="%4."/>
      <w:lvlJc w:val="left"/>
      <w:pPr>
        <w:tabs>
          <w:tab w:val="num" w:pos="3225"/>
        </w:tabs>
        <w:ind w:left="3225" w:hanging="360"/>
      </w:pPr>
      <w:rPr>
        <w:rFonts w:cs="Times New Roman"/>
      </w:rPr>
    </w:lvl>
    <w:lvl w:ilvl="4" w:tplc="0C0C0019" w:tentative="1">
      <w:start w:val="1"/>
      <w:numFmt w:val="lowerLetter"/>
      <w:lvlText w:val="%5."/>
      <w:lvlJc w:val="left"/>
      <w:pPr>
        <w:tabs>
          <w:tab w:val="num" w:pos="3945"/>
        </w:tabs>
        <w:ind w:left="3945" w:hanging="360"/>
      </w:pPr>
      <w:rPr>
        <w:rFonts w:cs="Times New Roman"/>
      </w:rPr>
    </w:lvl>
    <w:lvl w:ilvl="5" w:tplc="0C0C001B" w:tentative="1">
      <w:start w:val="1"/>
      <w:numFmt w:val="lowerRoman"/>
      <w:lvlText w:val="%6."/>
      <w:lvlJc w:val="right"/>
      <w:pPr>
        <w:tabs>
          <w:tab w:val="num" w:pos="4665"/>
        </w:tabs>
        <w:ind w:left="4665" w:hanging="180"/>
      </w:pPr>
      <w:rPr>
        <w:rFonts w:cs="Times New Roman"/>
      </w:rPr>
    </w:lvl>
    <w:lvl w:ilvl="6" w:tplc="0C0C000F" w:tentative="1">
      <w:start w:val="1"/>
      <w:numFmt w:val="decimal"/>
      <w:lvlText w:val="%7."/>
      <w:lvlJc w:val="left"/>
      <w:pPr>
        <w:tabs>
          <w:tab w:val="num" w:pos="5385"/>
        </w:tabs>
        <w:ind w:left="5385" w:hanging="360"/>
      </w:pPr>
      <w:rPr>
        <w:rFonts w:cs="Times New Roman"/>
      </w:rPr>
    </w:lvl>
    <w:lvl w:ilvl="7" w:tplc="0C0C0019" w:tentative="1">
      <w:start w:val="1"/>
      <w:numFmt w:val="lowerLetter"/>
      <w:lvlText w:val="%8."/>
      <w:lvlJc w:val="left"/>
      <w:pPr>
        <w:tabs>
          <w:tab w:val="num" w:pos="6105"/>
        </w:tabs>
        <w:ind w:left="6105" w:hanging="360"/>
      </w:pPr>
      <w:rPr>
        <w:rFonts w:cs="Times New Roman"/>
      </w:rPr>
    </w:lvl>
    <w:lvl w:ilvl="8" w:tplc="0C0C001B" w:tentative="1">
      <w:start w:val="1"/>
      <w:numFmt w:val="lowerRoman"/>
      <w:lvlText w:val="%9."/>
      <w:lvlJc w:val="right"/>
      <w:pPr>
        <w:tabs>
          <w:tab w:val="num" w:pos="6825"/>
        </w:tabs>
        <w:ind w:left="6825" w:hanging="180"/>
      </w:pPr>
      <w:rPr>
        <w:rFonts w:cs="Times New Roman"/>
      </w:rPr>
    </w:lvl>
  </w:abstractNum>
  <w:abstractNum w:abstractNumId="16">
    <w:nsid w:val="4AB7118B"/>
    <w:multiLevelType w:val="hybridMultilevel"/>
    <w:tmpl w:val="0CFEEE84"/>
    <w:lvl w:ilvl="0" w:tplc="D956689E">
      <w:start w:val="3"/>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17">
    <w:nsid w:val="4C6F04FB"/>
    <w:multiLevelType w:val="hybridMultilevel"/>
    <w:tmpl w:val="4AD8C62C"/>
    <w:lvl w:ilvl="0" w:tplc="630406FC">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18">
    <w:nsid w:val="5E2883FA"/>
    <w:multiLevelType w:val="hybridMultilevel"/>
    <w:tmpl w:val="E0E3D9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60CF30DC"/>
    <w:multiLevelType w:val="hybridMultilevel"/>
    <w:tmpl w:val="B7B6470C"/>
    <w:lvl w:ilvl="0" w:tplc="D790484A">
      <w:start w:val="1"/>
      <w:numFmt w:val="lowerRoman"/>
      <w:lvlText w:val="(%1)"/>
      <w:lvlJc w:val="left"/>
      <w:pPr>
        <w:tabs>
          <w:tab w:val="num" w:pos="1425"/>
        </w:tabs>
        <w:ind w:left="1425" w:hanging="720"/>
      </w:pPr>
      <w:rPr>
        <w:rFonts w:cs="Times New Roman" w:hint="default"/>
      </w:rPr>
    </w:lvl>
    <w:lvl w:ilvl="1" w:tplc="0C0C0019" w:tentative="1">
      <w:start w:val="1"/>
      <w:numFmt w:val="lowerLetter"/>
      <w:lvlText w:val="%2."/>
      <w:lvlJc w:val="left"/>
      <w:pPr>
        <w:tabs>
          <w:tab w:val="num" w:pos="1785"/>
        </w:tabs>
        <w:ind w:left="1785" w:hanging="360"/>
      </w:pPr>
      <w:rPr>
        <w:rFonts w:cs="Times New Roman"/>
      </w:rPr>
    </w:lvl>
    <w:lvl w:ilvl="2" w:tplc="0C0C001B" w:tentative="1">
      <w:start w:val="1"/>
      <w:numFmt w:val="lowerRoman"/>
      <w:lvlText w:val="%3."/>
      <w:lvlJc w:val="right"/>
      <w:pPr>
        <w:tabs>
          <w:tab w:val="num" w:pos="2505"/>
        </w:tabs>
        <w:ind w:left="2505" w:hanging="180"/>
      </w:pPr>
      <w:rPr>
        <w:rFonts w:cs="Times New Roman"/>
      </w:rPr>
    </w:lvl>
    <w:lvl w:ilvl="3" w:tplc="0C0C000F" w:tentative="1">
      <w:start w:val="1"/>
      <w:numFmt w:val="decimal"/>
      <w:lvlText w:val="%4."/>
      <w:lvlJc w:val="left"/>
      <w:pPr>
        <w:tabs>
          <w:tab w:val="num" w:pos="3225"/>
        </w:tabs>
        <w:ind w:left="3225" w:hanging="360"/>
      </w:pPr>
      <w:rPr>
        <w:rFonts w:cs="Times New Roman"/>
      </w:rPr>
    </w:lvl>
    <w:lvl w:ilvl="4" w:tplc="0C0C0019" w:tentative="1">
      <w:start w:val="1"/>
      <w:numFmt w:val="lowerLetter"/>
      <w:lvlText w:val="%5."/>
      <w:lvlJc w:val="left"/>
      <w:pPr>
        <w:tabs>
          <w:tab w:val="num" w:pos="3945"/>
        </w:tabs>
        <w:ind w:left="3945" w:hanging="360"/>
      </w:pPr>
      <w:rPr>
        <w:rFonts w:cs="Times New Roman"/>
      </w:rPr>
    </w:lvl>
    <w:lvl w:ilvl="5" w:tplc="0C0C001B" w:tentative="1">
      <w:start w:val="1"/>
      <w:numFmt w:val="lowerRoman"/>
      <w:lvlText w:val="%6."/>
      <w:lvlJc w:val="right"/>
      <w:pPr>
        <w:tabs>
          <w:tab w:val="num" w:pos="4665"/>
        </w:tabs>
        <w:ind w:left="4665" w:hanging="180"/>
      </w:pPr>
      <w:rPr>
        <w:rFonts w:cs="Times New Roman"/>
      </w:rPr>
    </w:lvl>
    <w:lvl w:ilvl="6" w:tplc="0C0C000F" w:tentative="1">
      <w:start w:val="1"/>
      <w:numFmt w:val="decimal"/>
      <w:lvlText w:val="%7."/>
      <w:lvlJc w:val="left"/>
      <w:pPr>
        <w:tabs>
          <w:tab w:val="num" w:pos="5385"/>
        </w:tabs>
        <w:ind w:left="5385" w:hanging="360"/>
      </w:pPr>
      <w:rPr>
        <w:rFonts w:cs="Times New Roman"/>
      </w:rPr>
    </w:lvl>
    <w:lvl w:ilvl="7" w:tplc="0C0C0019" w:tentative="1">
      <w:start w:val="1"/>
      <w:numFmt w:val="lowerLetter"/>
      <w:lvlText w:val="%8."/>
      <w:lvlJc w:val="left"/>
      <w:pPr>
        <w:tabs>
          <w:tab w:val="num" w:pos="6105"/>
        </w:tabs>
        <w:ind w:left="6105" w:hanging="360"/>
      </w:pPr>
      <w:rPr>
        <w:rFonts w:cs="Times New Roman"/>
      </w:rPr>
    </w:lvl>
    <w:lvl w:ilvl="8" w:tplc="0C0C001B" w:tentative="1">
      <w:start w:val="1"/>
      <w:numFmt w:val="lowerRoman"/>
      <w:lvlText w:val="%9."/>
      <w:lvlJc w:val="right"/>
      <w:pPr>
        <w:tabs>
          <w:tab w:val="num" w:pos="6825"/>
        </w:tabs>
        <w:ind w:left="6825" w:hanging="180"/>
      </w:pPr>
      <w:rPr>
        <w:rFonts w:cs="Times New Roman"/>
      </w:rPr>
    </w:lvl>
  </w:abstractNum>
  <w:abstractNum w:abstractNumId="20">
    <w:nsid w:val="65E005B0"/>
    <w:multiLevelType w:val="multilevel"/>
    <w:tmpl w:val="D848FAD4"/>
    <w:lvl w:ilvl="0">
      <w:start w:val="1"/>
      <w:numFmt w:val="lowerRoman"/>
      <w:lvlText w:val="(%1)"/>
      <w:lvlJc w:val="left"/>
      <w:pPr>
        <w:tabs>
          <w:tab w:val="num" w:pos="1428"/>
        </w:tabs>
        <w:ind w:left="1428" w:hanging="72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1">
    <w:nsid w:val="672951CD"/>
    <w:multiLevelType w:val="hybridMultilevel"/>
    <w:tmpl w:val="7F242BB2"/>
    <w:lvl w:ilvl="0" w:tplc="7876B050">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22">
    <w:nsid w:val="6A1E4A3C"/>
    <w:multiLevelType w:val="multilevel"/>
    <w:tmpl w:val="5D7CFA84"/>
    <w:lvl w:ilvl="0">
      <w:start w:val="1"/>
      <w:numFmt w:val="decimal"/>
      <w:lvlText w:val="%1"/>
      <w:lvlJc w:val="left"/>
      <w:pPr>
        <w:tabs>
          <w:tab w:val="num" w:pos="705"/>
        </w:tabs>
        <w:ind w:left="705" w:hanging="705"/>
      </w:pPr>
      <w:rPr>
        <w:rFonts w:cs="Times New Roman" w:hint="default"/>
        <w:b/>
      </w:rPr>
    </w:lvl>
    <w:lvl w:ilvl="1">
      <w:start w:val="7"/>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nsid w:val="70373B9C"/>
    <w:multiLevelType w:val="multilevel"/>
    <w:tmpl w:val="8618DF4A"/>
    <w:lvl w:ilvl="0">
      <w:start w:val="1"/>
      <w:numFmt w:val="decimal"/>
      <w:pStyle w:val="Rfrence"/>
      <w:lvlText w:val="%1."/>
      <w:lvlJc w:val="left"/>
      <w:pPr>
        <w:tabs>
          <w:tab w:val="num" w:pos="567"/>
        </w:tabs>
        <w:ind w:left="567" w:hanging="567"/>
      </w:pPr>
      <w:rPr>
        <w:rFonts w:cs="Times New Roman" w:hint="default"/>
        <w:b/>
        <w:bCs/>
      </w:rPr>
    </w:lvl>
    <w:lvl w:ilvl="1">
      <w:start w:val="1"/>
      <w:numFmt w:val="decimal"/>
      <w:lvlText w:val="%2."/>
      <w:lvlJc w:val="left"/>
      <w:pPr>
        <w:tabs>
          <w:tab w:val="num" w:pos="680"/>
        </w:tabs>
        <w:ind w:left="680" w:hanging="680"/>
      </w:pPr>
      <w:rPr>
        <w:rFonts w:cs="Times New Roman" w:hint="default"/>
        <w:b/>
        <w:bCs/>
        <w:i w:val="0"/>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abstractNum w:abstractNumId="24">
    <w:nsid w:val="741F14A7"/>
    <w:multiLevelType w:val="hybridMultilevel"/>
    <w:tmpl w:val="8D8CAB52"/>
    <w:lvl w:ilvl="0" w:tplc="D8BA0740">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25">
    <w:nsid w:val="7F7B70C4"/>
    <w:multiLevelType w:val="hybridMultilevel"/>
    <w:tmpl w:val="BF6AD9EC"/>
    <w:lvl w:ilvl="0" w:tplc="E960C700">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num w:numId="1">
    <w:abstractNumId w:val="10"/>
  </w:num>
  <w:num w:numId="2">
    <w:abstractNumId w:val="14"/>
  </w:num>
  <w:num w:numId="3">
    <w:abstractNumId w:val="23"/>
  </w:num>
  <w:num w:numId="4">
    <w:abstractNumId w:val="5"/>
  </w:num>
  <w:num w:numId="5">
    <w:abstractNumId w:val="6"/>
  </w:num>
  <w:num w:numId="6">
    <w:abstractNumId w:val="12"/>
  </w:num>
  <w:num w:numId="7">
    <w:abstractNumId w:val="21"/>
  </w:num>
  <w:num w:numId="8">
    <w:abstractNumId w:val="16"/>
  </w:num>
  <w:num w:numId="9">
    <w:abstractNumId w:val="19"/>
  </w:num>
  <w:num w:numId="10">
    <w:abstractNumId w:val="4"/>
  </w:num>
  <w:num w:numId="11">
    <w:abstractNumId w:val="25"/>
  </w:num>
  <w:num w:numId="12">
    <w:abstractNumId w:val="15"/>
  </w:num>
  <w:num w:numId="13">
    <w:abstractNumId w:val="11"/>
  </w:num>
  <w:num w:numId="14">
    <w:abstractNumId w:val="18"/>
  </w:num>
  <w:num w:numId="15">
    <w:abstractNumId w:val="13"/>
  </w:num>
  <w:num w:numId="16">
    <w:abstractNumId w:val="7"/>
  </w:num>
  <w:num w:numId="17">
    <w:abstractNumId w:val="0"/>
  </w:num>
  <w:num w:numId="18">
    <w:abstractNumId w:val="2"/>
  </w:num>
  <w:num w:numId="19">
    <w:abstractNumId w:val="17"/>
  </w:num>
  <w:num w:numId="20">
    <w:abstractNumId w:val="24"/>
  </w:num>
  <w:num w:numId="21">
    <w:abstractNumId w:val="9"/>
  </w:num>
  <w:num w:numId="22">
    <w:abstractNumId w:val="3"/>
  </w:num>
  <w:num w:numId="23">
    <w:abstractNumId w:val="1"/>
  </w:num>
  <w:num w:numId="24">
    <w:abstractNumId w:val="20"/>
  </w:num>
  <w:num w:numId="25">
    <w:abstractNumId w:val="22"/>
  </w:num>
  <w:num w:numId="26">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D7689"/>
    <w:rsid w:val="00002CA5"/>
    <w:rsid w:val="00002DF0"/>
    <w:rsid w:val="00006FED"/>
    <w:rsid w:val="000103AB"/>
    <w:rsid w:val="00013713"/>
    <w:rsid w:val="00020F1B"/>
    <w:rsid w:val="00033A6C"/>
    <w:rsid w:val="00034E85"/>
    <w:rsid w:val="00036DA4"/>
    <w:rsid w:val="000434BC"/>
    <w:rsid w:val="00046431"/>
    <w:rsid w:val="00053D56"/>
    <w:rsid w:val="00056D81"/>
    <w:rsid w:val="000573AD"/>
    <w:rsid w:val="00057521"/>
    <w:rsid w:val="00073B9F"/>
    <w:rsid w:val="000770A0"/>
    <w:rsid w:val="00086258"/>
    <w:rsid w:val="00087F3B"/>
    <w:rsid w:val="0009657F"/>
    <w:rsid w:val="000975F4"/>
    <w:rsid w:val="000A30EC"/>
    <w:rsid w:val="000A5A8A"/>
    <w:rsid w:val="000B505A"/>
    <w:rsid w:val="000C18C8"/>
    <w:rsid w:val="000C59B3"/>
    <w:rsid w:val="000D1008"/>
    <w:rsid w:val="000D4B4E"/>
    <w:rsid w:val="000E1578"/>
    <w:rsid w:val="000E1B2E"/>
    <w:rsid w:val="000E24C3"/>
    <w:rsid w:val="000E3CF1"/>
    <w:rsid w:val="000E4BB2"/>
    <w:rsid w:val="000E4FA3"/>
    <w:rsid w:val="00101B39"/>
    <w:rsid w:val="00106D44"/>
    <w:rsid w:val="00117891"/>
    <w:rsid w:val="001268E3"/>
    <w:rsid w:val="001271FE"/>
    <w:rsid w:val="00132A59"/>
    <w:rsid w:val="00136EFE"/>
    <w:rsid w:val="001378FC"/>
    <w:rsid w:val="00147992"/>
    <w:rsid w:val="00153F61"/>
    <w:rsid w:val="0015796B"/>
    <w:rsid w:val="001625B1"/>
    <w:rsid w:val="001626D5"/>
    <w:rsid w:val="00162EA4"/>
    <w:rsid w:val="0018395F"/>
    <w:rsid w:val="00183DD5"/>
    <w:rsid w:val="001846F5"/>
    <w:rsid w:val="0018547B"/>
    <w:rsid w:val="00185726"/>
    <w:rsid w:val="0018729B"/>
    <w:rsid w:val="001947BC"/>
    <w:rsid w:val="0019538E"/>
    <w:rsid w:val="001A45D1"/>
    <w:rsid w:val="001A534D"/>
    <w:rsid w:val="001B04AB"/>
    <w:rsid w:val="001B0DF9"/>
    <w:rsid w:val="001B7F3B"/>
    <w:rsid w:val="001C0717"/>
    <w:rsid w:val="001D401A"/>
    <w:rsid w:val="001E11EE"/>
    <w:rsid w:val="001E2298"/>
    <w:rsid w:val="001E478F"/>
    <w:rsid w:val="001E6A6C"/>
    <w:rsid w:val="001F0D4B"/>
    <w:rsid w:val="001F4333"/>
    <w:rsid w:val="00203027"/>
    <w:rsid w:val="002037B3"/>
    <w:rsid w:val="00204CCB"/>
    <w:rsid w:val="00210E3B"/>
    <w:rsid w:val="00211F30"/>
    <w:rsid w:val="00211FD3"/>
    <w:rsid w:val="00213429"/>
    <w:rsid w:val="00213E76"/>
    <w:rsid w:val="002221DE"/>
    <w:rsid w:val="002267A8"/>
    <w:rsid w:val="00231EBE"/>
    <w:rsid w:val="002328A7"/>
    <w:rsid w:val="002352B3"/>
    <w:rsid w:val="00237C26"/>
    <w:rsid w:val="00244BC4"/>
    <w:rsid w:val="00246E07"/>
    <w:rsid w:val="0025628F"/>
    <w:rsid w:val="002574A1"/>
    <w:rsid w:val="00260BDA"/>
    <w:rsid w:val="002627E8"/>
    <w:rsid w:val="00266603"/>
    <w:rsid w:val="002669FC"/>
    <w:rsid w:val="00275B66"/>
    <w:rsid w:val="00276730"/>
    <w:rsid w:val="00277624"/>
    <w:rsid w:val="00282227"/>
    <w:rsid w:val="00291466"/>
    <w:rsid w:val="002924E5"/>
    <w:rsid w:val="002B08FF"/>
    <w:rsid w:val="002B530E"/>
    <w:rsid w:val="002B6E08"/>
    <w:rsid w:val="002B73CC"/>
    <w:rsid w:val="002C2B2A"/>
    <w:rsid w:val="002C30FD"/>
    <w:rsid w:val="002C3224"/>
    <w:rsid w:val="002C3B53"/>
    <w:rsid w:val="002C4272"/>
    <w:rsid w:val="002C7A26"/>
    <w:rsid w:val="002D54BF"/>
    <w:rsid w:val="002E0003"/>
    <w:rsid w:val="002E1434"/>
    <w:rsid w:val="002E21C9"/>
    <w:rsid w:val="002E7512"/>
    <w:rsid w:val="003075C5"/>
    <w:rsid w:val="00312DC1"/>
    <w:rsid w:val="00322021"/>
    <w:rsid w:val="00322742"/>
    <w:rsid w:val="0032434C"/>
    <w:rsid w:val="003275FF"/>
    <w:rsid w:val="00327BFE"/>
    <w:rsid w:val="00327EEC"/>
    <w:rsid w:val="0033107A"/>
    <w:rsid w:val="00332F41"/>
    <w:rsid w:val="0033716D"/>
    <w:rsid w:val="00347A5E"/>
    <w:rsid w:val="003504C7"/>
    <w:rsid w:val="00350A2F"/>
    <w:rsid w:val="00350D7B"/>
    <w:rsid w:val="00356C1A"/>
    <w:rsid w:val="003721D7"/>
    <w:rsid w:val="00381070"/>
    <w:rsid w:val="00387015"/>
    <w:rsid w:val="00392CF6"/>
    <w:rsid w:val="003940F3"/>
    <w:rsid w:val="003A6F20"/>
    <w:rsid w:val="003B2106"/>
    <w:rsid w:val="003B3EC1"/>
    <w:rsid w:val="003B767A"/>
    <w:rsid w:val="003C4CAD"/>
    <w:rsid w:val="003D198C"/>
    <w:rsid w:val="003D7A0D"/>
    <w:rsid w:val="003E1E1A"/>
    <w:rsid w:val="003E1F90"/>
    <w:rsid w:val="003E438E"/>
    <w:rsid w:val="003E7163"/>
    <w:rsid w:val="003F6142"/>
    <w:rsid w:val="004028E2"/>
    <w:rsid w:val="0040359D"/>
    <w:rsid w:val="00416913"/>
    <w:rsid w:val="00420FB1"/>
    <w:rsid w:val="00422AB0"/>
    <w:rsid w:val="004236DE"/>
    <w:rsid w:val="00423FA6"/>
    <w:rsid w:val="00425021"/>
    <w:rsid w:val="00426554"/>
    <w:rsid w:val="004326F1"/>
    <w:rsid w:val="0043510C"/>
    <w:rsid w:val="004410A9"/>
    <w:rsid w:val="004472BA"/>
    <w:rsid w:val="00451021"/>
    <w:rsid w:val="00453AEB"/>
    <w:rsid w:val="0046617A"/>
    <w:rsid w:val="004666A0"/>
    <w:rsid w:val="00466A50"/>
    <w:rsid w:val="00470019"/>
    <w:rsid w:val="00471640"/>
    <w:rsid w:val="00480E12"/>
    <w:rsid w:val="00481FBA"/>
    <w:rsid w:val="0048459D"/>
    <w:rsid w:val="00484B64"/>
    <w:rsid w:val="004853AA"/>
    <w:rsid w:val="00486E2F"/>
    <w:rsid w:val="00491E91"/>
    <w:rsid w:val="004A3D11"/>
    <w:rsid w:val="004A433F"/>
    <w:rsid w:val="004A620A"/>
    <w:rsid w:val="004C0B0E"/>
    <w:rsid w:val="004C23E3"/>
    <w:rsid w:val="004C353E"/>
    <w:rsid w:val="004C53E4"/>
    <w:rsid w:val="004D1C2E"/>
    <w:rsid w:val="004D6161"/>
    <w:rsid w:val="004E07E1"/>
    <w:rsid w:val="004E10FE"/>
    <w:rsid w:val="004E2180"/>
    <w:rsid w:val="004E3B94"/>
    <w:rsid w:val="004E4C70"/>
    <w:rsid w:val="004F0E1C"/>
    <w:rsid w:val="004F2FBD"/>
    <w:rsid w:val="004F4C4E"/>
    <w:rsid w:val="004F7201"/>
    <w:rsid w:val="005007D9"/>
    <w:rsid w:val="00510AE8"/>
    <w:rsid w:val="0052212C"/>
    <w:rsid w:val="0052282A"/>
    <w:rsid w:val="00523BE2"/>
    <w:rsid w:val="00524A6F"/>
    <w:rsid w:val="00526AEE"/>
    <w:rsid w:val="00526B07"/>
    <w:rsid w:val="00530CAB"/>
    <w:rsid w:val="005323B7"/>
    <w:rsid w:val="00540394"/>
    <w:rsid w:val="005462EC"/>
    <w:rsid w:val="00546F27"/>
    <w:rsid w:val="0056182C"/>
    <w:rsid w:val="00564636"/>
    <w:rsid w:val="00565D6C"/>
    <w:rsid w:val="0057010E"/>
    <w:rsid w:val="005766D1"/>
    <w:rsid w:val="005814F7"/>
    <w:rsid w:val="00583260"/>
    <w:rsid w:val="00585F9A"/>
    <w:rsid w:val="005874BD"/>
    <w:rsid w:val="00591F2B"/>
    <w:rsid w:val="00592B04"/>
    <w:rsid w:val="00593E42"/>
    <w:rsid w:val="00594F22"/>
    <w:rsid w:val="00594F29"/>
    <w:rsid w:val="005A0304"/>
    <w:rsid w:val="005A0596"/>
    <w:rsid w:val="005B26B5"/>
    <w:rsid w:val="005B4434"/>
    <w:rsid w:val="005B5C55"/>
    <w:rsid w:val="005B72C0"/>
    <w:rsid w:val="005C1B09"/>
    <w:rsid w:val="005C5C42"/>
    <w:rsid w:val="005C7066"/>
    <w:rsid w:val="005D4653"/>
    <w:rsid w:val="005D7CA3"/>
    <w:rsid w:val="005E3389"/>
    <w:rsid w:val="005F1709"/>
    <w:rsid w:val="005F2CC8"/>
    <w:rsid w:val="00600188"/>
    <w:rsid w:val="006025BC"/>
    <w:rsid w:val="00603F8A"/>
    <w:rsid w:val="00610CE5"/>
    <w:rsid w:val="00614136"/>
    <w:rsid w:val="0061462C"/>
    <w:rsid w:val="006177CD"/>
    <w:rsid w:val="00617F52"/>
    <w:rsid w:val="00620251"/>
    <w:rsid w:val="00620D68"/>
    <w:rsid w:val="006222B0"/>
    <w:rsid w:val="00623976"/>
    <w:rsid w:val="006323F0"/>
    <w:rsid w:val="006351B8"/>
    <w:rsid w:val="006369E5"/>
    <w:rsid w:val="00641A01"/>
    <w:rsid w:val="00641FD7"/>
    <w:rsid w:val="0064306E"/>
    <w:rsid w:val="00645411"/>
    <w:rsid w:val="00645ED6"/>
    <w:rsid w:val="0064795D"/>
    <w:rsid w:val="00653B7B"/>
    <w:rsid w:val="0066046E"/>
    <w:rsid w:val="00666BBF"/>
    <w:rsid w:val="006707A0"/>
    <w:rsid w:val="00672C89"/>
    <w:rsid w:val="00673D0A"/>
    <w:rsid w:val="0067568A"/>
    <w:rsid w:val="00680344"/>
    <w:rsid w:val="00680627"/>
    <w:rsid w:val="006814FA"/>
    <w:rsid w:val="00683F15"/>
    <w:rsid w:val="006863A2"/>
    <w:rsid w:val="0068651E"/>
    <w:rsid w:val="00686D41"/>
    <w:rsid w:val="00693A7B"/>
    <w:rsid w:val="00693C8E"/>
    <w:rsid w:val="006A1094"/>
    <w:rsid w:val="006A3A98"/>
    <w:rsid w:val="006A40D2"/>
    <w:rsid w:val="006A443C"/>
    <w:rsid w:val="006A4469"/>
    <w:rsid w:val="006A75F3"/>
    <w:rsid w:val="006A7F65"/>
    <w:rsid w:val="006B47CD"/>
    <w:rsid w:val="006B4900"/>
    <w:rsid w:val="006B6BB4"/>
    <w:rsid w:val="006C147A"/>
    <w:rsid w:val="006C18A7"/>
    <w:rsid w:val="006D0C1D"/>
    <w:rsid w:val="006D42D6"/>
    <w:rsid w:val="006E456B"/>
    <w:rsid w:val="006F625A"/>
    <w:rsid w:val="007004C3"/>
    <w:rsid w:val="00702C55"/>
    <w:rsid w:val="007036C7"/>
    <w:rsid w:val="0070437A"/>
    <w:rsid w:val="00706B29"/>
    <w:rsid w:val="0071496F"/>
    <w:rsid w:val="007167A6"/>
    <w:rsid w:val="00716C6B"/>
    <w:rsid w:val="007203EE"/>
    <w:rsid w:val="00721C3A"/>
    <w:rsid w:val="00727740"/>
    <w:rsid w:val="0073219B"/>
    <w:rsid w:val="00733AFC"/>
    <w:rsid w:val="00740FD4"/>
    <w:rsid w:val="00750864"/>
    <w:rsid w:val="0075295F"/>
    <w:rsid w:val="00754636"/>
    <w:rsid w:val="007557B0"/>
    <w:rsid w:val="00757D9A"/>
    <w:rsid w:val="00762774"/>
    <w:rsid w:val="00766648"/>
    <w:rsid w:val="0077093C"/>
    <w:rsid w:val="00774F8F"/>
    <w:rsid w:val="0077649B"/>
    <w:rsid w:val="007807DD"/>
    <w:rsid w:val="007835DB"/>
    <w:rsid w:val="00784255"/>
    <w:rsid w:val="007853E9"/>
    <w:rsid w:val="007971E0"/>
    <w:rsid w:val="007A2362"/>
    <w:rsid w:val="007A3958"/>
    <w:rsid w:val="007A4533"/>
    <w:rsid w:val="007A495B"/>
    <w:rsid w:val="007A545A"/>
    <w:rsid w:val="007A58D8"/>
    <w:rsid w:val="007A6D29"/>
    <w:rsid w:val="007B2A5A"/>
    <w:rsid w:val="007B34C1"/>
    <w:rsid w:val="007B6C50"/>
    <w:rsid w:val="007C7A5E"/>
    <w:rsid w:val="007D0C63"/>
    <w:rsid w:val="007D30F2"/>
    <w:rsid w:val="007D5BD2"/>
    <w:rsid w:val="007E1B0B"/>
    <w:rsid w:val="007F0202"/>
    <w:rsid w:val="007F44DB"/>
    <w:rsid w:val="007F7924"/>
    <w:rsid w:val="0080450C"/>
    <w:rsid w:val="00804B3D"/>
    <w:rsid w:val="00805F3D"/>
    <w:rsid w:val="00805FFE"/>
    <w:rsid w:val="0081084F"/>
    <w:rsid w:val="00810871"/>
    <w:rsid w:val="00815B01"/>
    <w:rsid w:val="00821117"/>
    <w:rsid w:val="00821174"/>
    <w:rsid w:val="0083665C"/>
    <w:rsid w:val="0083687F"/>
    <w:rsid w:val="00840257"/>
    <w:rsid w:val="008410F9"/>
    <w:rsid w:val="008420DE"/>
    <w:rsid w:val="0085156B"/>
    <w:rsid w:val="008518B5"/>
    <w:rsid w:val="0085363A"/>
    <w:rsid w:val="008547E6"/>
    <w:rsid w:val="0085571F"/>
    <w:rsid w:val="008566D4"/>
    <w:rsid w:val="00857E3B"/>
    <w:rsid w:val="0086601D"/>
    <w:rsid w:val="0087776F"/>
    <w:rsid w:val="00884BE6"/>
    <w:rsid w:val="00891D88"/>
    <w:rsid w:val="00893D49"/>
    <w:rsid w:val="00895EC1"/>
    <w:rsid w:val="008964F1"/>
    <w:rsid w:val="00896F2C"/>
    <w:rsid w:val="008A322A"/>
    <w:rsid w:val="008A7FDF"/>
    <w:rsid w:val="008B79C3"/>
    <w:rsid w:val="008C0D6B"/>
    <w:rsid w:val="008C4171"/>
    <w:rsid w:val="008D433A"/>
    <w:rsid w:val="008D47C9"/>
    <w:rsid w:val="008E31DE"/>
    <w:rsid w:val="008E4232"/>
    <w:rsid w:val="008E70B1"/>
    <w:rsid w:val="008F4BD9"/>
    <w:rsid w:val="0090117D"/>
    <w:rsid w:val="00903F72"/>
    <w:rsid w:val="00907906"/>
    <w:rsid w:val="00907AC9"/>
    <w:rsid w:val="009132EB"/>
    <w:rsid w:val="0091545A"/>
    <w:rsid w:val="00917872"/>
    <w:rsid w:val="009247D2"/>
    <w:rsid w:val="00925D93"/>
    <w:rsid w:val="009309AF"/>
    <w:rsid w:val="009314F6"/>
    <w:rsid w:val="00935FF9"/>
    <w:rsid w:val="009373BC"/>
    <w:rsid w:val="00947DD2"/>
    <w:rsid w:val="00950978"/>
    <w:rsid w:val="0095251F"/>
    <w:rsid w:val="00953D4D"/>
    <w:rsid w:val="00955721"/>
    <w:rsid w:val="009636A1"/>
    <w:rsid w:val="0096449A"/>
    <w:rsid w:val="00973BE5"/>
    <w:rsid w:val="00974AD1"/>
    <w:rsid w:val="0097792E"/>
    <w:rsid w:val="0098207F"/>
    <w:rsid w:val="009844E4"/>
    <w:rsid w:val="00984E2D"/>
    <w:rsid w:val="00992708"/>
    <w:rsid w:val="00992B07"/>
    <w:rsid w:val="00992D24"/>
    <w:rsid w:val="00997C44"/>
    <w:rsid w:val="009A1AE2"/>
    <w:rsid w:val="009A5E94"/>
    <w:rsid w:val="009B4C4B"/>
    <w:rsid w:val="009B6D33"/>
    <w:rsid w:val="009C6517"/>
    <w:rsid w:val="009C7293"/>
    <w:rsid w:val="009D0E12"/>
    <w:rsid w:val="009D5728"/>
    <w:rsid w:val="009D5EDC"/>
    <w:rsid w:val="009D66D9"/>
    <w:rsid w:val="009E2715"/>
    <w:rsid w:val="009E4D52"/>
    <w:rsid w:val="009E5294"/>
    <w:rsid w:val="009E68E8"/>
    <w:rsid w:val="009F51A2"/>
    <w:rsid w:val="009F6D38"/>
    <w:rsid w:val="00A00499"/>
    <w:rsid w:val="00A21FA2"/>
    <w:rsid w:val="00A318FE"/>
    <w:rsid w:val="00A340E1"/>
    <w:rsid w:val="00A35C23"/>
    <w:rsid w:val="00A43942"/>
    <w:rsid w:val="00A50E84"/>
    <w:rsid w:val="00A53D30"/>
    <w:rsid w:val="00A657D7"/>
    <w:rsid w:val="00A8039E"/>
    <w:rsid w:val="00A86898"/>
    <w:rsid w:val="00A87C61"/>
    <w:rsid w:val="00A932FD"/>
    <w:rsid w:val="00A93F4A"/>
    <w:rsid w:val="00AA0521"/>
    <w:rsid w:val="00AA2AF1"/>
    <w:rsid w:val="00AA54CE"/>
    <w:rsid w:val="00AA7730"/>
    <w:rsid w:val="00AB2313"/>
    <w:rsid w:val="00AB5E6C"/>
    <w:rsid w:val="00AB6402"/>
    <w:rsid w:val="00AB6F36"/>
    <w:rsid w:val="00AB7D53"/>
    <w:rsid w:val="00AC059A"/>
    <w:rsid w:val="00AC5BF2"/>
    <w:rsid w:val="00AD44E5"/>
    <w:rsid w:val="00AE4EEC"/>
    <w:rsid w:val="00AE5A5A"/>
    <w:rsid w:val="00B02A43"/>
    <w:rsid w:val="00B14FA7"/>
    <w:rsid w:val="00B161F6"/>
    <w:rsid w:val="00B16A1F"/>
    <w:rsid w:val="00B265E9"/>
    <w:rsid w:val="00B26AFA"/>
    <w:rsid w:val="00B26BB8"/>
    <w:rsid w:val="00B27C98"/>
    <w:rsid w:val="00B31985"/>
    <w:rsid w:val="00B34263"/>
    <w:rsid w:val="00B35033"/>
    <w:rsid w:val="00B357F0"/>
    <w:rsid w:val="00B36904"/>
    <w:rsid w:val="00B4034E"/>
    <w:rsid w:val="00B44536"/>
    <w:rsid w:val="00B44C58"/>
    <w:rsid w:val="00B50384"/>
    <w:rsid w:val="00B52C73"/>
    <w:rsid w:val="00B53343"/>
    <w:rsid w:val="00B54062"/>
    <w:rsid w:val="00B57831"/>
    <w:rsid w:val="00B57D9D"/>
    <w:rsid w:val="00B63090"/>
    <w:rsid w:val="00B657F4"/>
    <w:rsid w:val="00B67572"/>
    <w:rsid w:val="00B71E72"/>
    <w:rsid w:val="00B738C5"/>
    <w:rsid w:val="00B750E7"/>
    <w:rsid w:val="00B95A05"/>
    <w:rsid w:val="00BA147D"/>
    <w:rsid w:val="00BA155E"/>
    <w:rsid w:val="00BA3A6C"/>
    <w:rsid w:val="00BA3AE1"/>
    <w:rsid w:val="00BA63F2"/>
    <w:rsid w:val="00BB30AE"/>
    <w:rsid w:val="00BB3D67"/>
    <w:rsid w:val="00BC0098"/>
    <w:rsid w:val="00BC4ACD"/>
    <w:rsid w:val="00BC4F21"/>
    <w:rsid w:val="00BC5FC4"/>
    <w:rsid w:val="00BC6295"/>
    <w:rsid w:val="00BC7E1B"/>
    <w:rsid w:val="00BD7689"/>
    <w:rsid w:val="00BE1C0D"/>
    <w:rsid w:val="00BE21B0"/>
    <w:rsid w:val="00BE338F"/>
    <w:rsid w:val="00BE597C"/>
    <w:rsid w:val="00BE67FA"/>
    <w:rsid w:val="00BF117C"/>
    <w:rsid w:val="00BF21FA"/>
    <w:rsid w:val="00BF271D"/>
    <w:rsid w:val="00BF4F53"/>
    <w:rsid w:val="00BF5703"/>
    <w:rsid w:val="00C05C0D"/>
    <w:rsid w:val="00C10D87"/>
    <w:rsid w:val="00C11088"/>
    <w:rsid w:val="00C114E5"/>
    <w:rsid w:val="00C14649"/>
    <w:rsid w:val="00C17E2F"/>
    <w:rsid w:val="00C200DE"/>
    <w:rsid w:val="00C20B84"/>
    <w:rsid w:val="00C26FBD"/>
    <w:rsid w:val="00C3141F"/>
    <w:rsid w:val="00C3239B"/>
    <w:rsid w:val="00C33AC0"/>
    <w:rsid w:val="00C34A35"/>
    <w:rsid w:val="00C36DB3"/>
    <w:rsid w:val="00C40027"/>
    <w:rsid w:val="00C44693"/>
    <w:rsid w:val="00C47C55"/>
    <w:rsid w:val="00C50FF6"/>
    <w:rsid w:val="00C57EF5"/>
    <w:rsid w:val="00C648A8"/>
    <w:rsid w:val="00C67844"/>
    <w:rsid w:val="00C679BE"/>
    <w:rsid w:val="00C72522"/>
    <w:rsid w:val="00C7254C"/>
    <w:rsid w:val="00C72646"/>
    <w:rsid w:val="00C744E6"/>
    <w:rsid w:val="00C807B1"/>
    <w:rsid w:val="00C81AFC"/>
    <w:rsid w:val="00C81FE5"/>
    <w:rsid w:val="00C92A0A"/>
    <w:rsid w:val="00CA256E"/>
    <w:rsid w:val="00CA3651"/>
    <w:rsid w:val="00CA59EC"/>
    <w:rsid w:val="00CB0973"/>
    <w:rsid w:val="00CB6EE0"/>
    <w:rsid w:val="00CC6D60"/>
    <w:rsid w:val="00CD2740"/>
    <w:rsid w:val="00CD409D"/>
    <w:rsid w:val="00CD465C"/>
    <w:rsid w:val="00CD5AF5"/>
    <w:rsid w:val="00CD7CFC"/>
    <w:rsid w:val="00CE3E5F"/>
    <w:rsid w:val="00CE48B8"/>
    <w:rsid w:val="00CE653D"/>
    <w:rsid w:val="00CF0C0C"/>
    <w:rsid w:val="00CF2885"/>
    <w:rsid w:val="00CF413B"/>
    <w:rsid w:val="00CF4990"/>
    <w:rsid w:val="00D002F8"/>
    <w:rsid w:val="00D00A8C"/>
    <w:rsid w:val="00D1020C"/>
    <w:rsid w:val="00D10372"/>
    <w:rsid w:val="00D151D8"/>
    <w:rsid w:val="00D2154F"/>
    <w:rsid w:val="00D30798"/>
    <w:rsid w:val="00D334B5"/>
    <w:rsid w:val="00D353FB"/>
    <w:rsid w:val="00D355E4"/>
    <w:rsid w:val="00D36328"/>
    <w:rsid w:val="00D370E7"/>
    <w:rsid w:val="00D41F68"/>
    <w:rsid w:val="00D44E4D"/>
    <w:rsid w:val="00D51E28"/>
    <w:rsid w:val="00D54CE0"/>
    <w:rsid w:val="00D61538"/>
    <w:rsid w:val="00D61ED3"/>
    <w:rsid w:val="00D66342"/>
    <w:rsid w:val="00D7172E"/>
    <w:rsid w:val="00D739AB"/>
    <w:rsid w:val="00D745E3"/>
    <w:rsid w:val="00D76BA6"/>
    <w:rsid w:val="00D823F5"/>
    <w:rsid w:val="00D86A1F"/>
    <w:rsid w:val="00D86D12"/>
    <w:rsid w:val="00D873BC"/>
    <w:rsid w:val="00D946ED"/>
    <w:rsid w:val="00D94C2F"/>
    <w:rsid w:val="00D97BA4"/>
    <w:rsid w:val="00DA0CE2"/>
    <w:rsid w:val="00DA1806"/>
    <w:rsid w:val="00DA4D3B"/>
    <w:rsid w:val="00DB053E"/>
    <w:rsid w:val="00DB46DB"/>
    <w:rsid w:val="00DC094A"/>
    <w:rsid w:val="00DC10DC"/>
    <w:rsid w:val="00DC4CB7"/>
    <w:rsid w:val="00DC61BB"/>
    <w:rsid w:val="00DD05DD"/>
    <w:rsid w:val="00DD7540"/>
    <w:rsid w:val="00DF06BF"/>
    <w:rsid w:val="00DF0B1A"/>
    <w:rsid w:val="00DF40CF"/>
    <w:rsid w:val="00DF50BF"/>
    <w:rsid w:val="00DF6FFD"/>
    <w:rsid w:val="00E038D8"/>
    <w:rsid w:val="00E04621"/>
    <w:rsid w:val="00E04DFF"/>
    <w:rsid w:val="00E13604"/>
    <w:rsid w:val="00E20894"/>
    <w:rsid w:val="00E26DD5"/>
    <w:rsid w:val="00E26E8E"/>
    <w:rsid w:val="00E30884"/>
    <w:rsid w:val="00E31EEB"/>
    <w:rsid w:val="00E32A56"/>
    <w:rsid w:val="00E45409"/>
    <w:rsid w:val="00E47CBF"/>
    <w:rsid w:val="00E700F0"/>
    <w:rsid w:val="00E7184E"/>
    <w:rsid w:val="00E7235F"/>
    <w:rsid w:val="00E7282E"/>
    <w:rsid w:val="00E847E9"/>
    <w:rsid w:val="00E968CF"/>
    <w:rsid w:val="00E97405"/>
    <w:rsid w:val="00EA13D2"/>
    <w:rsid w:val="00EA1E15"/>
    <w:rsid w:val="00EB3600"/>
    <w:rsid w:val="00EB73F7"/>
    <w:rsid w:val="00EC594C"/>
    <w:rsid w:val="00EE2B8A"/>
    <w:rsid w:val="00EE4EC5"/>
    <w:rsid w:val="00EE6AE0"/>
    <w:rsid w:val="00EF28E5"/>
    <w:rsid w:val="00EF3478"/>
    <w:rsid w:val="00EF512D"/>
    <w:rsid w:val="00EF630C"/>
    <w:rsid w:val="00F05F51"/>
    <w:rsid w:val="00F11629"/>
    <w:rsid w:val="00F22233"/>
    <w:rsid w:val="00F42B95"/>
    <w:rsid w:val="00F523DB"/>
    <w:rsid w:val="00F63821"/>
    <w:rsid w:val="00F6494A"/>
    <w:rsid w:val="00F658A2"/>
    <w:rsid w:val="00F67D67"/>
    <w:rsid w:val="00F70981"/>
    <w:rsid w:val="00F726AB"/>
    <w:rsid w:val="00F733C8"/>
    <w:rsid w:val="00F75DD5"/>
    <w:rsid w:val="00F77DBD"/>
    <w:rsid w:val="00F77FD3"/>
    <w:rsid w:val="00F8044A"/>
    <w:rsid w:val="00F9161F"/>
    <w:rsid w:val="00F927FE"/>
    <w:rsid w:val="00F9375C"/>
    <w:rsid w:val="00F9521C"/>
    <w:rsid w:val="00FA0DFD"/>
    <w:rsid w:val="00FA5E97"/>
    <w:rsid w:val="00FA6396"/>
    <w:rsid w:val="00FA6CE1"/>
    <w:rsid w:val="00FB2FDC"/>
    <w:rsid w:val="00FC742B"/>
    <w:rsid w:val="00FC78D9"/>
    <w:rsid w:val="00FD09FB"/>
    <w:rsid w:val="00FD32C1"/>
    <w:rsid w:val="00FD5032"/>
    <w:rsid w:val="00FE7E04"/>
    <w:rsid w:val="00FF0905"/>
    <w:rsid w:val="00FF11E4"/>
    <w:rsid w:val="00FF4953"/>
    <w:rsid w:val="00FF55F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CA" w:eastAsia="fr-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6D12"/>
    <w:rPr>
      <w:rFonts w:ascii="Arial" w:hAnsi="Arial"/>
      <w:sz w:val="24"/>
      <w:szCs w:val="20"/>
      <w:lang w:eastAsia="zh-CN"/>
    </w:rPr>
  </w:style>
  <w:style w:type="paragraph" w:styleId="Titre1">
    <w:name w:val="heading 1"/>
    <w:basedOn w:val="Normal"/>
    <w:next w:val="Normal"/>
    <w:link w:val="Titre1Car"/>
    <w:uiPriority w:val="99"/>
    <w:qFormat/>
    <w:rsid w:val="00526B07"/>
    <w:pPr>
      <w:keepNext/>
      <w:numPr>
        <w:numId w:val="1"/>
      </w:numPr>
      <w:spacing w:before="240" w:after="240"/>
      <w:ind w:left="357" w:hanging="357"/>
      <w:jc w:val="both"/>
      <w:outlineLvl w:val="0"/>
    </w:pPr>
    <w:rPr>
      <w:b/>
      <w:sz w:val="28"/>
    </w:rPr>
  </w:style>
  <w:style w:type="paragraph" w:styleId="Titre2">
    <w:name w:val="heading 2"/>
    <w:basedOn w:val="Normal"/>
    <w:next w:val="Normal"/>
    <w:link w:val="Titre2Car"/>
    <w:autoRedefine/>
    <w:uiPriority w:val="99"/>
    <w:qFormat/>
    <w:rsid w:val="004C53E4"/>
    <w:pPr>
      <w:keepNext/>
      <w:numPr>
        <w:ilvl w:val="1"/>
        <w:numId w:val="1"/>
      </w:numPr>
      <w:spacing w:before="240" w:after="240"/>
      <w:ind w:left="788" w:hanging="431"/>
      <w:outlineLvl w:val="1"/>
    </w:pPr>
    <w:rPr>
      <w:b/>
    </w:rPr>
  </w:style>
  <w:style w:type="paragraph" w:styleId="Titre3">
    <w:name w:val="heading 3"/>
    <w:basedOn w:val="Normal"/>
    <w:next w:val="Normal"/>
    <w:link w:val="Titre3Car"/>
    <w:autoRedefine/>
    <w:uiPriority w:val="99"/>
    <w:qFormat/>
    <w:rsid w:val="00D86D12"/>
    <w:pPr>
      <w:keepNext/>
      <w:numPr>
        <w:ilvl w:val="2"/>
        <w:numId w:val="1"/>
      </w:numPr>
      <w:jc w:val="both"/>
      <w:outlineLvl w:val="2"/>
    </w:pPr>
    <w:rPr>
      <w:b/>
      <w:i/>
    </w:rPr>
  </w:style>
  <w:style w:type="paragraph" w:styleId="Titre4">
    <w:name w:val="heading 4"/>
    <w:basedOn w:val="Normal"/>
    <w:next w:val="Normal"/>
    <w:link w:val="Titre4Car"/>
    <w:uiPriority w:val="99"/>
    <w:qFormat/>
    <w:rsid w:val="00D86D12"/>
    <w:pPr>
      <w:keepNext/>
      <w:jc w:val="center"/>
      <w:outlineLvl w:val="3"/>
    </w:pPr>
    <w:rPr>
      <w:sz w:val="28"/>
    </w:rPr>
  </w:style>
  <w:style w:type="paragraph" w:styleId="Titre5">
    <w:name w:val="heading 5"/>
    <w:basedOn w:val="Normal"/>
    <w:next w:val="Normal"/>
    <w:link w:val="Titre5Car"/>
    <w:uiPriority w:val="99"/>
    <w:qFormat/>
    <w:rsid w:val="00D86D12"/>
    <w:pPr>
      <w:keepNext/>
      <w:outlineLvl w:val="4"/>
    </w:pPr>
    <w:rPr>
      <w:b/>
      <w:sz w:val="20"/>
    </w:rPr>
  </w:style>
  <w:style w:type="paragraph" w:styleId="Titre6">
    <w:name w:val="heading 6"/>
    <w:basedOn w:val="Normal"/>
    <w:next w:val="Normal"/>
    <w:link w:val="Titre6Car"/>
    <w:uiPriority w:val="99"/>
    <w:qFormat/>
    <w:rsid w:val="00D86D12"/>
    <w:pPr>
      <w:keepNext/>
      <w:outlineLvl w:val="5"/>
    </w:pPr>
    <w:rPr>
      <w:b/>
      <w:i/>
      <w:sz w:val="20"/>
    </w:rPr>
  </w:style>
  <w:style w:type="paragraph" w:styleId="Titre7">
    <w:name w:val="heading 7"/>
    <w:basedOn w:val="Normal"/>
    <w:next w:val="Normal"/>
    <w:link w:val="Titre7Car"/>
    <w:uiPriority w:val="99"/>
    <w:qFormat/>
    <w:rsid w:val="00D86D12"/>
    <w:pPr>
      <w:keepNext/>
      <w:framePr w:w="8640" w:h="403" w:vSpace="1440" w:wrap="notBeside" w:vAnchor="page" w:hAnchor="page" w:x="1729" w:y="13105" w:anchorLock="1"/>
      <w:tabs>
        <w:tab w:val="center" w:pos="4680"/>
      </w:tabs>
      <w:jc w:val="center"/>
      <w:outlineLvl w:val="6"/>
    </w:pPr>
    <w:rPr>
      <w:i/>
      <w:smallCaps/>
      <w:kern w:val="18"/>
      <w:sz w:val="44"/>
    </w:rPr>
  </w:style>
  <w:style w:type="paragraph" w:styleId="Titre8">
    <w:name w:val="heading 8"/>
    <w:basedOn w:val="Normal"/>
    <w:next w:val="Normal"/>
    <w:link w:val="Titre8Car"/>
    <w:uiPriority w:val="99"/>
    <w:qFormat/>
    <w:rsid w:val="00D86D12"/>
    <w:pPr>
      <w:keepNext/>
      <w:jc w:val="center"/>
      <w:outlineLvl w:val="7"/>
    </w:pPr>
    <w:rPr>
      <w:b/>
      <w:sz w:val="28"/>
    </w:rPr>
  </w:style>
  <w:style w:type="paragraph" w:styleId="Titre9">
    <w:name w:val="heading 9"/>
    <w:basedOn w:val="Normal"/>
    <w:next w:val="Normal"/>
    <w:link w:val="Titre9Car"/>
    <w:uiPriority w:val="99"/>
    <w:qFormat/>
    <w:rsid w:val="00D86D12"/>
    <w:pPr>
      <w:keepNext/>
      <w:jc w:val="both"/>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72C89"/>
    <w:rPr>
      <w:rFonts w:ascii="Arial" w:hAnsi="Arial" w:cs="Times New Roman"/>
      <w:b/>
      <w:sz w:val="28"/>
      <w:lang w:val="fr-CA" w:eastAsia="zh-CN" w:bidi="ar-SA"/>
    </w:rPr>
  </w:style>
  <w:style w:type="character" w:customStyle="1" w:styleId="Titre2Car">
    <w:name w:val="Titre 2 Car"/>
    <w:basedOn w:val="Policepardfaut"/>
    <w:link w:val="Titre2"/>
    <w:uiPriority w:val="99"/>
    <w:locked/>
    <w:rsid w:val="00D86D12"/>
    <w:rPr>
      <w:rFonts w:ascii="Arial" w:hAnsi="Arial" w:cs="Times New Roman"/>
      <w:b/>
      <w:sz w:val="24"/>
      <w:lang w:val="fr-CA" w:eastAsia="zh-CN" w:bidi="ar-SA"/>
    </w:rPr>
  </w:style>
  <w:style w:type="character" w:customStyle="1" w:styleId="Titre3Car">
    <w:name w:val="Titre 3 Car"/>
    <w:basedOn w:val="Policepardfaut"/>
    <w:link w:val="Titre3"/>
    <w:uiPriority w:val="99"/>
    <w:semiHidden/>
    <w:locked/>
    <w:rsid w:val="00672C89"/>
    <w:rPr>
      <w:rFonts w:ascii="Arial" w:hAnsi="Arial" w:cs="Times New Roman"/>
      <w:b/>
      <w:i/>
      <w:sz w:val="24"/>
      <w:lang w:val="fr-CA" w:eastAsia="zh-CN" w:bidi="ar-SA"/>
    </w:rPr>
  </w:style>
  <w:style w:type="character" w:customStyle="1" w:styleId="Titre4Car">
    <w:name w:val="Titre 4 Car"/>
    <w:basedOn w:val="Policepardfaut"/>
    <w:link w:val="Titre4"/>
    <w:uiPriority w:val="99"/>
    <w:semiHidden/>
    <w:locked/>
    <w:rsid w:val="00672C89"/>
    <w:rPr>
      <w:rFonts w:ascii="Calibri" w:hAnsi="Calibri" w:cs="Times New Roman"/>
      <w:b/>
      <w:bCs/>
      <w:sz w:val="28"/>
      <w:szCs w:val="28"/>
      <w:lang w:eastAsia="zh-CN"/>
    </w:rPr>
  </w:style>
  <w:style w:type="character" w:customStyle="1" w:styleId="Titre5Car">
    <w:name w:val="Titre 5 Car"/>
    <w:basedOn w:val="Policepardfaut"/>
    <w:link w:val="Titre5"/>
    <w:uiPriority w:val="99"/>
    <w:semiHidden/>
    <w:locked/>
    <w:rsid w:val="00672C89"/>
    <w:rPr>
      <w:rFonts w:ascii="Calibri" w:hAnsi="Calibri" w:cs="Times New Roman"/>
      <w:b/>
      <w:bCs/>
      <w:i/>
      <w:iCs/>
      <w:sz w:val="26"/>
      <w:szCs w:val="26"/>
      <w:lang w:eastAsia="zh-CN"/>
    </w:rPr>
  </w:style>
  <w:style w:type="character" w:customStyle="1" w:styleId="Titre6Car">
    <w:name w:val="Titre 6 Car"/>
    <w:basedOn w:val="Policepardfaut"/>
    <w:link w:val="Titre6"/>
    <w:uiPriority w:val="99"/>
    <w:semiHidden/>
    <w:locked/>
    <w:rsid w:val="00672C89"/>
    <w:rPr>
      <w:rFonts w:ascii="Calibri" w:hAnsi="Calibri" w:cs="Times New Roman"/>
      <w:b/>
      <w:bCs/>
      <w:sz w:val="22"/>
      <w:szCs w:val="22"/>
      <w:lang w:eastAsia="zh-CN"/>
    </w:rPr>
  </w:style>
  <w:style w:type="character" w:customStyle="1" w:styleId="Titre7Car">
    <w:name w:val="Titre 7 Car"/>
    <w:basedOn w:val="Policepardfaut"/>
    <w:link w:val="Titre7"/>
    <w:uiPriority w:val="99"/>
    <w:semiHidden/>
    <w:locked/>
    <w:rsid w:val="00672C89"/>
    <w:rPr>
      <w:rFonts w:ascii="Calibri" w:hAnsi="Calibri" w:cs="Times New Roman"/>
      <w:sz w:val="24"/>
      <w:szCs w:val="24"/>
      <w:lang w:eastAsia="zh-CN"/>
    </w:rPr>
  </w:style>
  <w:style w:type="character" w:customStyle="1" w:styleId="Titre8Car">
    <w:name w:val="Titre 8 Car"/>
    <w:basedOn w:val="Policepardfaut"/>
    <w:link w:val="Titre8"/>
    <w:uiPriority w:val="99"/>
    <w:semiHidden/>
    <w:locked/>
    <w:rsid w:val="00672C89"/>
    <w:rPr>
      <w:rFonts w:ascii="Calibri" w:hAnsi="Calibri" w:cs="Times New Roman"/>
      <w:i/>
      <w:iCs/>
      <w:sz w:val="24"/>
      <w:szCs w:val="24"/>
      <w:lang w:eastAsia="zh-CN"/>
    </w:rPr>
  </w:style>
  <w:style w:type="character" w:customStyle="1" w:styleId="Titre9Car">
    <w:name w:val="Titre 9 Car"/>
    <w:basedOn w:val="Policepardfaut"/>
    <w:link w:val="Titre9"/>
    <w:uiPriority w:val="99"/>
    <w:semiHidden/>
    <w:locked/>
    <w:rsid w:val="00672C89"/>
    <w:rPr>
      <w:rFonts w:ascii="Cambria" w:hAnsi="Cambria" w:cs="Times New Roman"/>
      <w:sz w:val="22"/>
      <w:szCs w:val="22"/>
      <w:lang w:eastAsia="zh-CN"/>
    </w:rPr>
  </w:style>
  <w:style w:type="paragraph" w:styleId="En-tte">
    <w:name w:val="header"/>
    <w:basedOn w:val="Normal"/>
    <w:link w:val="En-tteCar"/>
    <w:uiPriority w:val="99"/>
    <w:rsid w:val="00D86D12"/>
    <w:pPr>
      <w:tabs>
        <w:tab w:val="center" w:pos="4320"/>
        <w:tab w:val="right" w:pos="8640"/>
      </w:tabs>
    </w:pPr>
  </w:style>
  <w:style w:type="character" w:customStyle="1" w:styleId="En-tteCar">
    <w:name w:val="En-tête Car"/>
    <w:basedOn w:val="Policepardfaut"/>
    <w:link w:val="En-tte"/>
    <w:uiPriority w:val="99"/>
    <w:semiHidden/>
    <w:locked/>
    <w:rsid w:val="00672C89"/>
    <w:rPr>
      <w:rFonts w:ascii="Arial" w:hAnsi="Arial" w:cs="Times New Roman"/>
      <w:sz w:val="24"/>
      <w:lang w:eastAsia="zh-CN"/>
    </w:rPr>
  </w:style>
  <w:style w:type="paragraph" w:styleId="Pieddepage">
    <w:name w:val="footer"/>
    <w:basedOn w:val="Normal"/>
    <w:link w:val="PieddepageCar"/>
    <w:uiPriority w:val="99"/>
    <w:rsid w:val="00D86D12"/>
    <w:pPr>
      <w:tabs>
        <w:tab w:val="center" w:pos="4320"/>
        <w:tab w:val="right" w:pos="8640"/>
      </w:tabs>
    </w:pPr>
  </w:style>
  <w:style w:type="character" w:customStyle="1" w:styleId="PieddepageCar">
    <w:name w:val="Pied de page Car"/>
    <w:basedOn w:val="Policepardfaut"/>
    <w:link w:val="Pieddepage"/>
    <w:uiPriority w:val="99"/>
    <w:semiHidden/>
    <w:locked/>
    <w:rsid w:val="00672C89"/>
    <w:rPr>
      <w:rFonts w:ascii="Arial" w:hAnsi="Arial" w:cs="Times New Roman"/>
      <w:sz w:val="24"/>
      <w:lang w:eastAsia="zh-CN"/>
    </w:rPr>
  </w:style>
  <w:style w:type="paragraph" w:customStyle="1" w:styleId="Adressedelexpditeur">
    <w:name w:val="Adresse de l'expéditeur"/>
    <w:uiPriority w:val="99"/>
    <w:rsid w:val="00D86D12"/>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szCs w:val="20"/>
      <w:lang w:val="en-US" w:eastAsia="zh-CN"/>
    </w:rPr>
  </w:style>
  <w:style w:type="character" w:styleId="Numrodepage">
    <w:name w:val="page number"/>
    <w:basedOn w:val="Policepardfaut"/>
    <w:uiPriority w:val="99"/>
    <w:rsid w:val="00D86D12"/>
    <w:rPr>
      <w:rFonts w:cs="Times New Roman"/>
    </w:rPr>
  </w:style>
  <w:style w:type="paragraph" w:styleId="Textebrut">
    <w:name w:val="Plain Text"/>
    <w:basedOn w:val="Normal"/>
    <w:link w:val="TextebrutCar"/>
    <w:uiPriority w:val="99"/>
    <w:rsid w:val="00D86D12"/>
    <w:rPr>
      <w:rFonts w:ascii="Courier New" w:hAnsi="Courier New"/>
      <w:sz w:val="20"/>
    </w:rPr>
  </w:style>
  <w:style w:type="character" w:customStyle="1" w:styleId="TextebrutCar">
    <w:name w:val="Texte brut Car"/>
    <w:basedOn w:val="Policepardfaut"/>
    <w:link w:val="Textebrut"/>
    <w:uiPriority w:val="99"/>
    <w:semiHidden/>
    <w:locked/>
    <w:rsid w:val="00672C89"/>
    <w:rPr>
      <w:rFonts w:ascii="Courier New" w:hAnsi="Courier New" w:cs="Courier New"/>
      <w:lang w:eastAsia="zh-CN"/>
    </w:rPr>
  </w:style>
  <w:style w:type="paragraph" w:styleId="Corpsdetexte">
    <w:name w:val="Body Text"/>
    <w:basedOn w:val="Normal"/>
    <w:link w:val="CorpsdetexteCar"/>
    <w:uiPriority w:val="99"/>
    <w:rsid w:val="004666A0"/>
    <w:pPr>
      <w:spacing w:before="120" w:after="120" w:line="360" w:lineRule="auto"/>
      <w:jc w:val="both"/>
    </w:pPr>
  </w:style>
  <w:style w:type="character" w:customStyle="1" w:styleId="CorpsdetexteCar">
    <w:name w:val="Corps de texte Car"/>
    <w:basedOn w:val="Policepardfaut"/>
    <w:link w:val="Corpsdetexte"/>
    <w:uiPriority w:val="99"/>
    <w:locked/>
    <w:rsid w:val="0071496F"/>
    <w:rPr>
      <w:rFonts w:ascii="Arial" w:hAnsi="Arial" w:cs="Times New Roman"/>
      <w:sz w:val="24"/>
      <w:lang w:eastAsia="zh-CN"/>
    </w:rPr>
  </w:style>
  <w:style w:type="paragraph" w:styleId="Corpsdetexte2">
    <w:name w:val="Body Text 2"/>
    <w:basedOn w:val="Normal"/>
    <w:link w:val="Corpsdetexte2Car"/>
    <w:uiPriority w:val="99"/>
    <w:rsid w:val="00D86D12"/>
    <w:pPr>
      <w:jc w:val="both"/>
    </w:pPr>
    <w:rPr>
      <w:b/>
    </w:rPr>
  </w:style>
  <w:style w:type="character" w:customStyle="1" w:styleId="Corpsdetexte2Car">
    <w:name w:val="Corps de texte 2 Car"/>
    <w:basedOn w:val="Policepardfaut"/>
    <w:link w:val="Corpsdetexte2"/>
    <w:uiPriority w:val="99"/>
    <w:semiHidden/>
    <w:locked/>
    <w:rsid w:val="00672C89"/>
    <w:rPr>
      <w:rFonts w:ascii="Arial" w:hAnsi="Arial" w:cs="Times New Roman"/>
      <w:sz w:val="24"/>
      <w:lang w:eastAsia="zh-CN"/>
    </w:rPr>
  </w:style>
  <w:style w:type="paragraph" w:styleId="Notedebasdepage">
    <w:name w:val="footnote text"/>
    <w:basedOn w:val="Normal"/>
    <w:link w:val="NotedebasdepageCar"/>
    <w:uiPriority w:val="99"/>
    <w:semiHidden/>
    <w:rsid w:val="00D86D12"/>
    <w:rPr>
      <w:sz w:val="20"/>
    </w:rPr>
  </w:style>
  <w:style w:type="character" w:customStyle="1" w:styleId="NotedebasdepageCar">
    <w:name w:val="Note de bas de page Car"/>
    <w:basedOn w:val="Policepardfaut"/>
    <w:link w:val="Notedebasdepage"/>
    <w:uiPriority w:val="99"/>
    <w:semiHidden/>
    <w:locked/>
    <w:rsid w:val="004666A0"/>
    <w:rPr>
      <w:rFonts w:ascii="Arial" w:hAnsi="Arial" w:cs="Times New Roman"/>
      <w:lang w:val="fr-CA" w:eastAsia="zh-CN" w:bidi="ar-SA"/>
    </w:rPr>
  </w:style>
  <w:style w:type="character" w:styleId="Appelnotedebasdep">
    <w:name w:val="footnote reference"/>
    <w:basedOn w:val="Policepardfaut"/>
    <w:uiPriority w:val="99"/>
    <w:semiHidden/>
    <w:rsid w:val="00D86D12"/>
    <w:rPr>
      <w:rFonts w:cs="Times New Roman"/>
      <w:vertAlign w:val="superscript"/>
    </w:rPr>
  </w:style>
  <w:style w:type="paragraph" w:customStyle="1" w:styleId="Tableau">
    <w:name w:val="Tableau"/>
    <w:basedOn w:val="Corpsdetexte"/>
    <w:uiPriority w:val="99"/>
    <w:rsid w:val="00D86D12"/>
    <w:rPr>
      <w:b/>
      <w:i/>
    </w:rPr>
  </w:style>
  <w:style w:type="paragraph" w:styleId="Retraitcorpsdetexte">
    <w:name w:val="Body Text Indent"/>
    <w:basedOn w:val="Normal"/>
    <w:link w:val="RetraitcorpsdetexteCar"/>
    <w:uiPriority w:val="99"/>
    <w:rsid w:val="00D86D12"/>
    <w:pPr>
      <w:ind w:left="705" w:hanging="705"/>
      <w:jc w:val="both"/>
    </w:pPr>
  </w:style>
  <w:style w:type="character" w:customStyle="1" w:styleId="RetraitcorpsdetexteCar">
    <w:name w:val="Retrait corps de texte Car"/>
    <w:basedOn w:val="Policepardfaut"/>
    <w:link w:val="Retraitcorpsdetexte"/>
    <w:uiPriority w:val="99"/>
    <w:locked/>
    <w:rsid w:val="004472BA"/>
    <w:rPr>
      <w:rFonts w:ascii="Arial" w:hAnsi="Arial" w:cs="Times New Roman"/>
      <w:sz w:val="24"/>
      <w:lang w:eastAsia="zh-CN"/>
    </w:rPr>
  </w:style>
  <w:style w:type="paragraph" w:styleId="Corpsdetexte3">
    <w:name w:val="Body Text 3"/>
    <w:basedOn w:val="Normal"/>
    <w:link w:val="Corpsdetexte3Car"/>
    <w:uiPriority w:val="99"/>
    <w:rsid w:val="00D86D12"/>
    <w:pPr>
      <w:jc w:val="both"/>
    </w:pPr>
    <w:rPr>
      <w:i/>
      <w:u w:val="single"/>
    </w:rPr>
  </w:style>
  <w:style w:type="character" w:customStyle="1" w:styleId="Corpsdetexte3Car">
    <w:name w:val="Corps de texte 3 Car"/>
    <w:basedOn w:val="Policepardfaut"/>
    <w:link w:val="Corpsdetexte3"/>
    <w:uiPriority w:val="99"/>
    <w:semiHidden/>
    <w:locked/>
    <w:rsid w:val="00672C89"/>
    <w:rPr>
      <w:rFonts w:ascii="Arial" w:hAnsi="Arial" w:cs="Times New Roman"/>
      <w:sz w:val="16"/>
      <w:szCs w:val="16"/>
      <w:lang w:eastAsia="zh-CN"/>
    </w:rPr>
  </w:style>
  <w:style w:type="paragraph" w:styleId="TM1">
    <w:name w:val="toc 1"/>
    <w:basedOn w:val="Normal"/>
    <w:next w:val="Normal"/>
    <w:autoRedefine/>
    <w:uiPriority w:val="99"/>
    <w:semiHidden/>
    <w:rsid w:val="00D86D12"/>
  </w:style>
  <w:style w:type="paragraph" w:styleId="TM2">
    <w:name w:val="toc 2"/>
    <w:basedOn w:val="Normal"/>
    <w:next w:val="Normal"/>
    <w:autoRedefine/>
    <w:uiPriority w:val="99"/>
    <w:semiHidden/>
    <w:rsid w:val="00D86D12"/>
    <w:pPr>
      <w:ind w:left="240"/>
    </w:pPr>
  </w:style>
  <w:style w:type="paragraph" w:styleId="TM3">
    <w:name w:val="toc 3"/>
    <w:basedOn w:val="Normal"/>
    <w:next w:val="Normal"/>
    <w:autoRedefine/>
    <w:uiPriority w:val="99"/>
    <w:semiHidden/>
    <w:rsid w:val="00D86D12"/>
    <w:pPr>
      <w:ind w:left="480"/>
    </w:pPr>
  </w:style>
  <w:style w:type="paragraph" w:styleId="TM4">
    <w:name w:val="toc 4"/>
    <w:basedOn w:val="Normal"/>
    <w:next w:val="Normal"/>
    <w:autoRedefine/>
    <w:uiPriority w:val="99"/>
    <w:semiHidden/>
    <w:rsid w:val="00D86D12"/>
    <w:pPr>
      <w:ind w:left="720"/>
    </w:pPr>
  </w:style>
  <w:style w:type="paragraph" w:styleId="TM5">
    <w:name w:val="toc 5"/>
    <w:basedOn w:val="Normal"/>
    <w:next w:val="Normal"/>
    <w:autoRedefine/>
    <w:uiPriority w:val="99"/>
    <w:semiHidden/>
    <w:rsid w:val="00D86D12"/>
    <w:pPr>
      <w:ind w:left="960"/>
    </w:pPr>
  </w:style>
  <w:style w:type="paragraph" w:styleId="TM6">
    <w:name w:val="toc 6"/>
    <w:basedOn w:val="Normal"/>
    <w:next w:val="Normal"/>
    <w:autoRedefine/>
    <w:uiPriority w:val="99"/>
    <w:semiHidden/>
    <w:rsid w:val="00D86D12"/>
    <w:pPr>
      <w:ind w:left="1200"/>
    </w:pPr>
  </w:style>
  <w:style w:type="paragraph" w:styleId="TM7">
    <w:name w:val="toc 7"/>
    <w:basedOn w:val="Normal"/>
    <w:next w:val="Normal"/>
    <w:autoRedefine/>
    <w:uiPriority w:val="99"/>
    <w:semiHidden/>
    <w:rsid w:val="00D86D12"/>
    <w:pPr>
      <w:ind w:left="1440"/>
    </w:pPr>
  </w:style>
  <w:style w:type="paragraph" w:styleId="TM8">
    <w:name w:val="toc 8"/>
    <w:basedOn w:val="Normal"/>
    <w:next w:val="Normal"/>
    <w:autoRedefine/>
    <w:uiPriority w:val="99"/>
    <w:semiHidden/>
    <w:rsid w:val="00D86D12"/>
    <w:pPr>
      <w:ind w:left="1680"/>
    </w:pPr>
  </w:style>
  <w:style w:type="paragraph" w:styleId="TM9">
    <w:name w:val="toc 9"/>
    <w:basedOn w:val="Normal"/>
    <w:next w:val="Normal"/>
    <w:autoRedefine/>
    <w:uiPriority w:val="99"/>
    <w:semiHidden/>
    <w:rsid w:val="00D86D12"/>
    <w:pPr>
      <w:ind w:left="1920"/>
    </w:pPr>
  </w:style>
  <w:style w:type="paragraph" w:styleId="Retraitcorpsdetexte2">
    <w:name w:val="Body Text Indent 2"/>
    <w:basedOn w:val="Normal"/>
    <w:link w:val="Retraitcorpsdetexte2Car"/>
    <w:uiPriority w:val="99"/>
    <w:rsid w:val="00D86D12"/>
    <w:pPr>
      <w:spacing w:line="360" w:lineRule="auto"/>
      <w:ind w:left="708"/>
      <w:jc w:val="both"/>
    </w:pPr>
  </w:style>
  <w:style w:type="character" w:customStyle="1" w:styleId="Retraitcorpsdetexte2Car">
    <w:name w:val="Retrait corps de texte 2 Car"/>
    <w:basedOn w:val="Policepardfaut"/>
    <w:link w:val="Retraitcorpsdetexte2"/>
    <w:uiPriority w:val="99"/>
    <w:semiHidden/>
    <w:locked/>
    <w:rsid w:val="00672C89"/>
    <w:rPr>
      <w:rFonts w:ascii="Arial" w:hAnsi="Arial" w:cs="Times New Roman"/>
      <w:sz w:val="24"/>
      <w:lang w:eastAsia="zh-CN"/>
    </w:rPr>
  </w:style>
  <w:style w:type="paragraph" w:styleId="Tabledesillustrations">
    <w:name w:val="table of figures"/>
    <w:basedOn w:val="Normal"/>
    <w:next w:val="Normal"/>
    <w:uiPriority w:val="99"/>
    <w:semiHidden/>
    <w:rsid w:val="00D86D12"/>
    <w:pPr>
      <w:ind w:left="480" w:hanging="480"/>
    </w:pPr>
  </w:style>
  <w:style w:type="character" w:styleId="Lienhypertexte">
    <w:name w:val="Hyperlink"/>
    <w:basedOn w:val="Policepardfaut"/>
    <w:uiPriority w:val="99"/>
    <w:rsid w:val="00D86D12"/>
    <w:rPr>
      <w:rFonts w:cs="Times New Roman"/>
      <w:color w:val="0000FF"/>
      <w:u w:val="single"/>
    </w:rPr>
  </w:style>
  <w:style w:type="paragraph" w:styleId="Retraitcorpsdetexte3">
    <w:name w:val="Body Text Indent 3"/>
    <w:basedOn w:val="Normal"/>
    <w:link w:val="Retraitcorpsdetexte3Car"/>
    <w:uiPriority w:val="99"/>
    <w:rsid w:val="00D86D12"/>
    <w:pPr>
      <w:spacing w:line="360" w:lineRule="auto"/>
      <w:ind w:left="705" w:hanging="705"/>
    </w:pPr>
    <w:rPr>
      <w:b/>
      <w:bCs/>
    </w:rPr>
  </w:style>
  <w:style w:type="character" w:customStyle="1" w:styleId="Retraitcorpsdetexte3Car">
    <w:name w:val="Retrait corps de texte 3 Car"/>
    <w:basedOn w:val="Policepardfaut"/>
    <w:link w:val="Retraitcorpsdetexte3"/>
    <w:uiPriority w:val="99"/>
    <w:semiHidden/>
    <w:locked/>
    <w:rsid w:val="00672C89"/>
    <w:rPr>
      <w:rFonts w:ascii="Arial" w:hAnsi="Arial" w:cs="Times New Roman"/>
      <w:sz w:val="16"/>
      <w:szCs w:val="16"/>
      <w:lang w:eastAsia="zh-CN"/>
    </w:rPr>
  </w:style>
  <w:style w:type="paragraph" w:customStyle="1" w:styleId="SubtitleCover">
    <w:name w:val="Subtitle Cover"/>
    <w:basedOn w:val="TitleCover"/>
    <w:next w:val="Corpsdetexte"/>
    <w:uiPriority w:val="99"/>
    <w:rsid w:val="00D86D12"/>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D86D12"/>
    <w:pPr>
      <w:keepNext/>
      <w:keepLines/>
      <w:spacing w:after="240" w:line="720" w:lineRule="atLeast"/>
      <w:jc w:val="center"/>
    </w:pPr>
    <w:rPr>
      <w:rFonts w:ascii="Garamond" w:hAnsi="Garamond"/>
      <w:caps/>
      <w:spacing w:val="65"/>
      <w:kern w:val="20"/>
      <w:sz w:val="64"/>
      <w:lang w:val="en-US" w:eastAsia="en-US"/>
    </w:rPr>
  </w:style>
  <w:style w:type="paragraph" w:styleId="Textedebulles">
    <w:name w:val="Balloon Text"/>
    <w:basedOn w:val="Normal"/>
    <w:link w:val="TextedebullesCar"/>
    <w:uiPriority w:val="99"/>
    <w:semiHidden/>
    <w:rsid w:val="00D86D1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72C89"/>
    <w:rPr>
      <w:rFonts w:cs="Times New Roman"/>
      <w:sz w:val="2"/>
      <w:lang w:eastAsia="zh-CN"/>
    </w:rPr>
  </w:style>
  <w:style w:type="paragraph" w:customStyle="1" w:styleId="Style1">
    <w:name w:val="Style1"/>
    <w:basedOn w:val="Titre1"/>
    <w:uiPriority w:val="99"/>
    <w:rsid w:val="00D86D12"/>
    <w:pPr>
      <w:numPr>
        <w:numId w:val="2"/>
      </w:numPr>
    </w:pPr>
    <w:rPr>
      <w:b w:val="0"/>
    </w:rPr>
  </w:style>
  <w:style w:type="paragraph" w:styleId="Normalcentr">
    <w:name w:val="Block Text"/>
    <w:basedOn w:val="Normal"/>
    <w:uiPriority w:val="99"/>
    <w:rsid w:val="00D86D12"/>
    <w:pPr>
      <w:ind w:left="709" w:right="708" w:hanging="1"/>
      <w:jc w:val="both"/>
    </w:pPr>
    <w:rPr>
      <w:i/>
    </w:rPr>
  </w:style>
  <w:style w:type="character" w:styleId="Marquedecommentaire">
    <w:name w:val="annotation reference"/>
    <w:basedOn w:val="Policepardfaut"/>
    <w:uiPriority w:val="99"/>
    <w:semiHidden/>
    <w:rsid w:val="00D86D12"/>
    <w:rPr>
      <w:rFonts w:cs="Times New Roman"/>
      <w:sz w:val="16"/>
      <w:szCs w:val="16"/>
    </w:rPr>
  </w:style>
  <w:style w:type="paragraph" w:styleId="Commentaire">
    <w:name w:val="annotation text"/>
    <w:basedOn w:val="Normal"/>
    <w:link w:val="CommentaireCar"/>
    <w:uiPriority w:val="99"/>
    <w:semiHidden/>
    <w:rsid w:val="00D86D12"/>
    <w:rPr>
      <w:sz w:val="20"/>
    </w:rPr>
  </w:style>
  <w:style w:type="character" w:customStyle="1" w:styleId="CommentaireCar">
    <w:name w:val="Commentaire Car"/>
    <w:basedOn w:val="Policepardfaut"/>
    <w:link w:val="Commentaire"/>
    <w:uiPriority w:val="99"/>
    <w:semiHidden/>
    <w:locked/>
    <w:rsid w:val="00672C89"/>
    <w:rPr>
      <w:rFonts w:ascii="Arial" w:hAnsi="Arial" w:cs="Times New Roman"/>
      <w:lang w:eastAsia="zh-CN"/>
    </w:rPr>
  </w:style>
  <w:style w:type="paragraph" w:styleId="Objetducommentaire">
    <w:name w:val="annotation subject"/>
    <w:basedOn w:val="Commentaire"/>
    <w:next w:val="Commentaire"/>
    <w:link w:val="ObjetducommentaireCar"/>
    <w:uiPriority w:val="99"/>
    <w:semiHidden/>
    <w:rsid w:val="00D86D12"/>
    <w:rPr>
      <w:b/>
      <w:bCs/>
    </w:rPr>
  </w:style>
  <w:style w:type="character" w:customStyle="1" w:styleId="ObjetducommentaireCar">
    <w:name w:val="Objet du commentaire Car"/>
    <w:basedOn w:val="CommentaireCar"/>
    <w:link w:val="Objetducommentaire"/>
    <w:uiPriority w:val="99"/>
    <w:semiHidden/>
    <w:locked/>
    <w:rsid w:val="00672C89"/>
    <w:rPr>
      <w:rFonts w:ascii="Arial" w:hAnsi="Arial" w:cs="Times New Roman"/>
      <w:b/>
      <w:bCs/>
      <w:lang w:eastAsia="zh-CN"/>
    </w:rPr>
  </w:style>
  <w:style w:type="paragraph" w:customStyle="1" w:styleId="Default">
    <w:name w:val="Default"/>
    <w:uiPriority w:val="99"/>
    <w:rsid w:val="00D86D12"/>
    <w:pPr>
      <w:autoSpaceDE w:val="0"/>
      <w:autoSpaceDN w:val="0"/>
      <w:adjustRightInd w:val="0"/>
    </w:pPr>
    <w:rPr>
      <w:rFonts w:ascii="Arial" w:hAnsi="Arial" w:cs="Arial"/>
      <w:color w:val="000000"/>
      <w:sz w:val="24"/>
      <w:szCs w:val="24"/>
    </w:rPr>
  </w:style>
  <w:style w:type="paragraph" w:customStyle="1" w:styleId="CitationsRgie">
    <w:name w:val="Citations Régie"/>
    <w:basedOn w:val="Corpsdetexte"/>
    <w:uiPriority w:val="99"/>
    <w:rsid w:val="00486E2F"/>
    <w:pPr>
      <w:ind w:left="709" w:right="709"/>
    </w:pPr>
    <w:rPr>
      <w:i/>
    </w:rPr>
  </w:style>
  <w:style w:type="paragraph" w:customStyle="1" w:styleId="Rfrence">
    <w:name w:val="Référence"/>
    <w:basedOn w:val="Normal"/>
    <w:link w:val="RfrenceChar"/>
    <w:uiPriority w:val="99"/>
    <w:rsid w:val="00C807B1"/>
    <w:pPr>
      <w:numPr>
        <w:numId w:val="3"/>
      </w:numPr>
    </w:pPr>
    <w:rPr>
      <w:b/>
      <w:bCs/>
    </w:rPr>
  </w:style>
  <w:style w:type="paragraph" w:customStyle="1" w:styleId="Prambule">
    <w:name w:val="Préambule"/>
    <w:basedOn w:val="Normal"/>
    <w:link w:val="PrambuleChar"/>
    <w:uiPriority w:val="99"/>
    <w:rsid w:val="00C807B1"/>
    <w:pPr>
      <w:spacing w:after="120"/>
    </w:pPr>
    <w:rPr>
      <w:b/>
      <w:bCs/>
    </w:rPr>
  </w:style>
  <w:style w:type="character" w:customStyle="1" w:styleId="PrambuleChar">
    <w:name w:val="Préambule Char"/>
    <w:basedOn w:val="Policepardfaut"/>
    <w:link w:val="Prambule"/>
    <w:uiPriority w:val="99"/>
    <w:locked/>
    <w:rsid w:val="00C807B1"/>
    <w:rPr>
      <w:rFonts w:ascii="Arial" w:hAnsi="Arial" w:cs="Times New Roman"/>
      <w:b/>
      <w:bCs/>
      <w:sz w:val="24"/>
      <w:lang w:val="fr-CA" w:eastAsia="zh-CN" w:bidi="ar-SA"/>
    </w:rPr>
  </w:style>
  <w:style w:type="character" w:customStyle="1" w:styleId="RfrenceChar">
    <w:name w:val="Référence Char"/>
    <w:basedOn w:val="Policepardfaut"/>
    <w:link w:val="Rfrence"/>
    <w:uiPriority w:val="99"/>
    <w:locked/>
    <w:rsid w:val="00BE597C"/>
    <w:rPr>
      <w:rFonts w:ascii="Arial" w:hAnsi="Arial" w:cs="Times New Roman"/>
      <w:b/>
      <w:bCs/>
      <w:sz w:val="24"/>
      <w:lang w:val="fr-CA" w:eastAsia="zh-CN" w:bidi="ar-SA"/>
    </w:rPr>
  </w:style>
  <w:style w:type="paragraph" w:customStyle="1" w:styleId="Paragraphedeliste1">
    <w:name w:val="Paragraphe de liste1"/>
    <w:basedOn w:val="Normal"/>
    <w:uiPriority w:val="99"/>
    <w:rsid w:val="000B505A"/>
    <w:pPr>
      <w:ind w:left="708"/>
    </w:pPr>
  </w:style>
  <w:style w:type="character" w:customStyle="1" w:styleId="CharChar3">
    <w:name w:val="Char Char3"/>
    <w:basedOn w:val="Policepardfaut"/>
    <w:uiPriority w:val="99"/>
    <w:rsid w:val="00B34263"/>
    <w:rPr>
      <w:rFonts w:ascii="Arial" w:hAnsi="Arial" w:cs="Times New Roman"/>
      <w:sz w:val="24"/>
      <w:lang w:val="fr-CA" w:eastAsia="zh-CN" w:bidi="ar-SA"/>
    </w:rPr>
  </w:style>
  <w:style w:type="paragraph" w:styleId="NormalWeb">
    <w:name w:val="Normal (Web)"/>
    <w:basedOn w:val="Normal"/>
    <w:uiPriority w:val="99"/>
    <w:rsid w:val="00585F9A"/>
    <w:pPr>
      <w:spacing w:before="100" w:beforeAutospacing="1" w:after="100" w:afterAutospacing="1"/>
    </w:pPr>
    <w:rPr>
      <w:rFonts w:ascii="Times New Roman" w:hAnsi="Times New Roman"/>
      <w:szCs w:val="24"/>
      <w:lang w:val="en-US" w:eastAsia="en-US"/>
    </w:rPr>
  </w:style>
  <w:style w:type="character" w:styleId="Lienhypertextesuivivisit">
    <w:name w:val="FollowedHyperlink"/>
    <w:basedOn w:val="Policepardfaut"/>
    <w:uiPriority w:val="99"/>
    <w:rsid w:val="00585F9A"/>
    <w:rPr>
      <w:rFonts w:cs="Times New Roman"/>
      <w:color w:val="800080"/>
      <w:u w:val="single"/>
    </w:rPr>
  </w:style>
  <w:style w:type="paragraph" w:customStyle="1" w:styleId="Rgie">
    <w:name w:val="RÃ©gie"/>
    <w:basedOn w:val="Default"/>
    <w:next w:val="Default"/>
    <w:uiPriority w:val="99"/>
    <w:rsid w:val="000D1008"/>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2403314">
      <w:marLeft w:val="0"/>
      <w:marRight w:val="0"/>
      <w:marTop w:val="0"/>
      <w:marBottom w:val="0"/>
      <w:divBdr>
        <w:top w:val="none" w:sz="0" w:space="0" w:color="auto"/>
        <w:left w:val="none" w:sz="0" w:space="0" w:color="auto"/>
        <w:bottom w:val="none" w:sz="0" w:space="0" w:color="auto"/>
        <w:right w:val="none" w:sz="0" w:space="0" w:color="auto"/>
      </w:divBdr>
      <w:divsChild>
        <w:div w:id="1132403313">
          <w:marLeft w:val="0"/>
          <w:marRight w:val="0"/>
          <w:marTop w:val="0"/>
          <w:marBottom w:val="0"/>
          <w:divBdr>
            <w:top w:val="none" w:sz="0" w:space="0" w:color="auto"/>
            <w:left w:val="none" w:sz="0" w:space="0" w:color="auto"/>
            <w:bottom w:val="none" w:sz="0" w:space="0" w:color="auto"/>
            <w:right w:val="none" w:sz="0" w:space="0" w:color="auto"/>
          </w:divBdr>
          <w:divsChild>
            <w:div w:id="1132403316">
              <w:marLeft w:val="0"/>
              <w:marRight w:val="0"/>
              <w:marTop w:val="0"/>
              <w:marBottom w:val="0"/>
              <w:divBdr>
                <w:top w:val="none" w:sz="0" w:space="0" w:color="auto"/>
                <w:left w:val="none" w:sz="0" w:space="0" w:color="auto"/>
                <w:bottom w:val="none" w:sz="0" w:space="0" w:color="auto"/>
                <w:right w:val="none" w:sz="0" w:space="0" w:color="auto"/>
              </w:divBdr>
              <w:divsChild>
                <w:div w:id="1132403317">
                  <w:marLeft w:val="0"/>
                  <w:marRight w:val="0"/>
                  <w:marTop w:val="0"/>
                  <w:marBottom w:val="0"/>
                  <w:divBdr>
                    <w:top w:val="none" w:sz="0" w:space="0" w:color="auto"/>
                    <w:left w:val="none" w:sz="0" w:space="0" w:color="auto"/>
                    <w:bottom w:val="none" w:sz="0" w:space="0" w:color="auto"/>
                    <w:right w:val="none" w:sz="0" w:space="0" w:color="auto"/>
                  </w:divBdr>
                  <w:divsChild>
                    <w:div w:id="1132403315">
                      <w:marLeft w:val="0"/>
                      <w:marRight w:val="0"/>
                      <w:marTop w:val="0"/>
                      <w:marBottom w:val="0"/>
                      <w:divBdr>
                        <w:top w:val="none" w:sz="0" w:space="0" w:color="auto"/>
                        <w:left w:val="none" w:sz="0" w:space="0" w:color="auto"/>
                        <w:bottom w:val="none" w:sz="0" w:space="0" w:color="auto"/>
                        <w:right w:val="none" w:sz="0" w:space="0" w:color="auto"/>
                      </w:divBdr>
                      <w:divsChild>
                        <w:div w:id="1132403320">
                          <w:marLeft w:val="0"/>
                          <w:marRight w:val="0"/>
                          <w:marTop w:val="0"/>
                          <w:marBottom w:val="0"/>
                          <w:divBdr>
                            <w:top w:val="none" w:sz="0" w:space="0" w:color="auto"/>
                            <w:left w:val="none" w:sz="0" w:space="0" w:color="auto"/>
                            <w:bottom w:val="none" w:sz="0" w:space="0" w:color="auto"/>
                            <w:right w:val="none" w:sz="0" w:space="0" w:color="auto"/>
                          </w:divBdr>
                          <w:divsChild>
                            <w:div w:id="1132403319">
                              <w:marLeft w:val="0"/>
                              <w:marRight w:val="0"/>
                              <w:marTop w:val="0"/>
                              <w:marBottom w:val="0"/>
                              <w:divBdr>
                                <w:top w:val="none" w:sz="0" w:space="0" w:color="auto"/>
                                <w:left w:val="none" w:sz="0" w:space="0" w:color="auto"/>
                                <w:bottom w:val="none" w:sz="0" w:space="0" w:color="auto"/>
                                <w:right w:val="none" w:sz="0" w:space="0" w:color="auto"/>
                              </w:divBdr>
                              <w:divsChild>
                                <w:div w:id="1132403318">
                                  <w:marLeft w:val="0"/>
                                  <w:marRight w:val="0"/>
                                  <w:marTop w:val="0"/>
                                  <w:marBottom w:val="0"/>
                                  <w:divBdr>
                                    <w:top w:val="none" w:sz="0" w:space="0" w:color="auto"/>
                                    <w:left w:val="none" w:sz="0" w:space="0" w:color="auto"/>
                                    <w:bottom w:val="none" w:sz="0" w:space="0" w:color="auto"/>
                                    <w:right w:val="none" w:sz="0" w:space="0" w:color="auto"/>
                                  </w:divBdr>
                                  <w:divsChild>
                                    <w:div w:id="11324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5.xml"/><Relationship Id="rId10" Type="http://schemas.openxmlformats.org/officeDocument/2006/relationships/image" Target="media/image3.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YHC-(R&#233;pertoire%20central)\R&#233;gie-RC\YHC%20R&#233;gie%20Mod&#232;le%20DD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ase xmlns="a091097b-8ae3-4832-a2b2-51f9a78aeacd">1</Phase>
    <Sujet xmlns="a091097b-8ae3-4832-a2b2-51f9a78aeacd">Demande de renseignements</Sujet>
    <Confidentiel xmlns="a091097b-8ae3-4832-a2b2-51f9a78aeacd">3</Confidentiel>
    <Projet xmlns="a091097b-8ae3-4832-a2b2-51f9a78aeacd">787</Projet>
    <Provenance xmlns="a091097b-8ae3-4832-a2b2-51f9a78aeacd">2</Provenance>
    <Hidden_UploadedAt xmlns="a091097b-8ae3-4832-a2b2-51f9a78aeacd">2023-02-10T13:56:59+00:00</Hidden_UploadedAt>
    <Accés_x0020_restreint xmlns="a091097b-8ae3-4832-a2b2-51f9a78aeacd">false</Accés_x0020_restreint>
    <Précision_x0020_de_x0020_document xmlns="a091097b-8ae3-4832-a2b2-51f9a78aeacd" xsi:nil="true"/>
    <Déposant xmlns="a091097b-8ae3-4832-a2b2-51f9a78aeacd">10</Déposant>
    <Sous-catégorie xmlns="a091097b-8ae3-4832-a2b2-51f9a78aeacd" xsi:nil="true"/>
    <Copie_x0020_papier_x0020_reçue xmlns="a091097b-8ae3-4832-a2b2-51f9a78aeacd">true</Copie_x0020_papier_x0020_reçue>
    <Cote_x0020_de_x0020_déposant xmlns="a091097b-8ae3-4832-a2b2-51f9a78aeacd" xsi:nil="true"/>
    <Inscrit_x0020_au_x0020_plumitif xmlns="a091097b-8ae3-4832-a2b2-51f9a78aeacd">true</Inscrit_x0020_au_x0020_plumitif>
    <Numéro_x0020_plumitif xmlns="a091097b-8ae3-4832-a2b2-51f9a78aeacd">92</Numéro_x0020_plumitif>
    <Hidden_UploadedBy xmlns="a091097b-8ae3-4832-a2b2-51f9a78aeacd" xsi:nil="true"/>
    <Hidden_ApprovedBy xmlns="a091097b-8ae3-4832-a2b2-51f9a78aeacd" xsi:nil="true"/>
    <Statut xmlns="a091097b-8ae3-4832-a2b2-51f9a78aeacd" xsi:nil="true"/>
    <Catégorie_x0020_de_x0020_document xmlns="a091097b-8ae3-4832-a2b2-51f9a78aeacd">11</Catégorie_x0020_de_x0020_document>
    <Date_x0020_de_x0020_confidentialité_x0020_relevée xmlns="a091097b-8ae3-4832-a2b2-51f9a78aeacd" xsi:nil="true"/>
    <Hidden_ApprovedAt xmlns="a091097b-8ae3-4832-a2b2-51f9a78aeacd">2023-02-10T13:56:59+00:00</Hidden_ApprovedAt>
    <Cote_x0020_de_x0020_piéce xmlns="a091097b-8ae3-4832-a2b2-51f9a78aeacd">C-AHQ-ARQ-0007</Cote_x0020_de_x0020_piéce>
    <Diffusable_x0020_sur_x0020_le_x0020_Web xmlns="a091097b-8ae3-4832-a2b2-51f9a78aeacd">true</Diffusable_x0020_sur_x0020_le_x0020_Web>
    <Date_x0020_de_x0020_réception_x0020_copie_x0020_papier xmlns="a091097b-8ae3-4832-a2b2-51f9a78aeacd">2014-03-06T05:00:00+00:00</Date_x0020_de_x0020_réception_x0020_copie_x0020_papier>
    <Ne_x0020_pas_x0020_envoyer_x0020_d_x0027_alerte xmlns="a091097b-8ae3-4832-a2b2-51f9a78aeacd">true</Ne_x0020_pas_x0020_envoyer_x0020_d_x0027_alerte>
    <_dlc_DocId xmlns="a84ed267-86d5-4fa1-a3cb-2fed497fe84f">W2HFWTQUJJY6-1673753564-95</_dlc_DocId>
    <_dlc_DocIdUrl xmlns="a84ed267-86d5-4fa1-a3cb-2fed497fe84f">
      <Url>http://s10mtlweb:8081/787/_layouts/15/DocIdRedir.aspx?ID=W2HFWTQUJJY6-1673753564-95</Url>
      <Description>W2HFWTQUJJY6-1673753564-95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de projet" ma:contentTypeID="0x010100F6681E3BDF397F418586AC591ADC81BB00A5D8B3F294964D45AA6AB9B0F0E3C995" ma:contentTypeVersion="0" ma:contentTypeDescription="" ma:contentTypeScope="" ma:versionID="688ea9c16e7905f5fc0628e7b11966a5">
  <xsd:schema xmlns:xsd="http://www.w3.org/2001/XMLSchema" xmlns:xs="http://www.w3.org/2001/XMLSchema" xmlns:p="http://schemas.microsoft.com/office/2006/metadata/properties" xmlns:ns2="a091097b-8ae3-4832-a2b2-51f9a78aeacd" xmlns:ns3="a84ed267-86d5-4fa1-a3cb-2fed497fe84f" targetNamespace="http://schemas.microsoft.com/office/2006/metadata/properties" ma:root="true" ma:fieldsID="b7e9dbe386427f7c04dd1b10a57eb55d" ns2:_="" ns3:_="">
    <xsd:import namespace="a091097b-8ae3-4832-a2b2-51f9a78aeacd"/>
    <xsd:import namespace="a84ed267-86d5-4fa1-a3cb-2fed497fe84f"/>
    <xsd:element name="properties">
      <xsd:complexType>
        <xsd:sequence>
          <xsd:element name="documentManagement">
            <xsd:complexType>
              <xsd:all>
                <xsd:element ref="ns2:Projet"/>
                <xsd:element ref="ns2:Provenance" minOccurs="0"/>
                <xsd:element ref="ns2:Déposant"/>
                <xsd:element ref="ns2:Catégorie_x0020_de_x0020_document" minOccurs="0"/>
                <xsd:element ref="ns2:Sous-catégorie" minOccurs="0"/>
                <xsd:element ref="ns2:Phase"/>
                <xsd:element ref="ns2:Précision_x0020_de_x0020_document" minOccurs="0"/>
                <xsd:element ref="ns2:Sujet" minOccurs="0"/>
                <xsd:element ref="ns2:Cote_x0020_de_x0020_déposant" minOccurs="0"/>
                <xsd:element ref="ns2:Accés_x0020_restreint" minOccurs="0"/>
                <xsd:element ref="ns2:Cote_x0020_de_x0020_piéce" minOccurs="0"/>
                <xsd:element ref="ns2:Inscrit_x0020_au_x0020_plumitif" minOccurs="0"/>
                <xsd:element ref="ns2:Numéro_x0020_plumitif" minOccurs="0"/>
                <xsd:element ref="ns2:Diffusable_x0020_sur_x0020_le_x0020_Web" minOccurs="0"/>
                <xsd:element ref="ns2:Ne_x0020_pas_x0020_envoyer_x0020_d_x0027_alerte" minOccurs="0"/>
                <xsd:element ref="ns2:Confidentiel"/>
                <xsd:element ref="ns2:Date_x0020_de_x0020_confidentialité_x0020_relevée" minOccurs="0"/>
                <xsd:element ref="ns2:Copie_x0020_papier_x0020_reçue" minOccurs="0"/>
                <xsd:element ref="ns2:Date_x0020_de_x0020_réception_x0020_copie_x0020_papier" minOccurs="0"/>
                <xsd:element ref="ns3:_dlc_DocId" minOccurs="0"/>
                <xsd:element ref="ns3:_dlc_DocIdUrl" minOccurs="0"/>
                <xsd:element ref="ns3:_dlc_DocIdPersistId" minOccurs="0"/>
                <xsd:element ref="ns2:Hidden_UploadedBy" minOccurs="0"/>
                <xsd:element ref="ns2:Hidden_UploadedAt" minOccurs="0"/>
                <xsd:element ref="ns2:Hidden_ApprovedBy" minOccurs="0"/>
                <xsd:element ref="ns2:Hidden_ApprovedAt" minOccurs="0"/>
                <xsd:element ref="ns2:Stat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1097b-8ae3-4832-a2b2-51f9a78aeacd" elementFormDefault="qualified">
    <xsd:import namespace="http://schemas.microsoft.com/office/2006/documentManagement/types"/>
    <xsd:import namespace="http://schemas.microsoft.com/office/infopath/2007/PartnerControls"/>
    <xsd:element name="Projet" ma:index="1" ma:displayName="Projet" ma:list="{CE87CB4F-F3B1-42AD-9CE0-0125D6B4080B}" ma:internalName="Projet" ma:readOnly="false" ma:showField="Num_x00e9_ro_x0020_du_x0020_proj" ma:web="{76ddd5ea-d475-414e-8091-4675c7a4bd1a}">
      <xsd:simpleType>
        <xsd:restriction base="dms:Lookup"/>
      </xsd:simpleType>
    </xsd:element>
    <xsd:element name="Provenance" ma:index="2" nillable="true" ma:displayName="Provenance" ma:list="{3A1A4597-1672-4F84-9DE7-FBA0AEBF9CE3}" ma:internalName="Provenance" ma:showField="Title" ma:web="{76ddd5ea-d475-414e-8091-4675c7a4bd1a}">
      <xsd:simpleType>
        <xsd:restriction base="dms:Lookup"/>
      </xsd:simpleType>
    </xsd:element>
    <xsd:element name="Déposant" ma:index="3" ma:displayName="Déposant" ma:list="{A2D4550E-DC70-4FE1-8010-4C446E5D8D2C}" ma:internalName="D_x00e9_posant" ma:showField="Title" ma:web="{76ddd5ea-d475-414e-8091-4675c7a4bd1a}">
      <xsd:simpleType>
        <xsd:restriction base="dms:Lookup"/>
      </xsd:simpleType>
    </xsd:element>
    <xsd:element name="Catégorie_x0020_de_x0020_document" ma:index="4" nillable="true" ma:displayName="Catégorie de document" ma:list="{F7545102-6201-4483-9929-E858F36BE31E}" ma:internalName="Cat_x00e9_gorie_x0020_de_x0020_document" ma:showField="Title" ma:web="{76ddd5ea-d475-414e-8091-4675c7a4bd1a}">
      <xsd:simpleType>
        <xsd:restriction base="dms:Lookup"/>
      </xsd:simpleType>
    </xsd:element>
    <xsd:element name="Sous-catégorie" ma:index="5" nillable="true" ma:displayName="Sous-catégorie" ma:list="{8F61632E-9A95-48F5-95F9-D05D88255F44}" ma:internalName="Sous_x002d_cat_x00e9_gorie" ma:showField="Title" ma:web="{76ddd5ea-d475-414e-8091-4675c7a4bd1a}">
      <xsd:simpleType>
        <xsd:restriction base="dms:Lookup"/>
      </xsd:simpleType>
    </xsd:element>
    <xsd:element name="Phase" ma:index="6" ma:displayName="Phase" ma:list="{1721197D-7382-4457-968B-EC653058772A}" ma:internalName="Phase" ma:showField="Title" ma:web="{76ddd5ea-d475-414e-8091-4675c7a4bd1a}">
      <xsd:simpleType>
        <xsd:restriction base="dms:Lookup"/>
      </xsd:simpleType>
    </xsd:element>
    <xsd:element name="Précision_x0020_de_x0020_document" ma:index="7" nillable="true" ma:displayName="Précisions de document" ma:hidden="true" ma:list="{CD8F73AF-CF7D-4F56-B7C5-E37D10A86459}" ma:internalName="Pr_x00e9_cision_x0020_de_x0020_document" ma:readOnly="false" ma:showField="Title" ma:web="{76ddd5ea-d475-414e-8091-4675c7a4bd1a}">
      <xsd:simpleType>
        <xsd:restriction base="dms:Lookup"/>
      </xsd:simpleType>
    </xsd:element>
    <xsd:element name="Sujet" ma:index="8" nillable="true" ma:displayName="Sujet" ma:internalName="Sujet">
      <xsd:simpleType>
        <xsd:restriction base="dms:Note">
          <xsd:maxLength value="255"/>
        </xsd:restriction>
      </xsd:simpleType>
    </xsd:element>
    <xsd:element name="Cote_x0020_de_x0020_déposant" ma:index="9" nillable="true" ma:displayName="Cote déposant" ma:internalName="Cote_x0020_de_x0020_d_x00e9_posant">
      <xsd:simpleType>
        <xsd:restriction base="dms:Text">
          <xsd:maxLength value="255"/>
        </xsd:restriction>
      </xsd:simpleType>
    </xsd:element>
    <xsd:element name="Accés_x0020_restreint" ma:index="10" nillable="true" ma:displayName="Accès restreint" ma:default="0" ma:internalName="Acc_x00e9_s_x0020_restreint">
      <xsd:simpleType>
        <xsd:restriction base="dms:Boolean"/>
      </xsd:simpleType>
    </xsd:element>
    <xsd:element name="Cote_x0020_de_x0020_piéce" ma:index="11" nillable="true" ma:displayName="Cote de pièce" ma:internalName="Cote_x0020_de_x0020_pi_x00e9_ce">
      <xsd:simpleType>
        <xsd:restriction base="dms:Text">
          <xsd:maxLength value="255"/>
        </xsd:restriction>
      </xsd:simpleType>
    </xsd:element>
    <xsd:element name="Inscrit_x0020_au_x0020_plumitif" ma:index="12" nillable="true" ma:displayName="Inscrit au plumitif" ma:default="1" ma:internalName="Inscrit_x0020_au_x0020_plumitif">
      <xsd:simpleType>
        <xsd:restriction base="dms:Boolean"/>
      </xsd:simpleType>
    </xsd:element>
    <xsd:element name="Numéro_x0020_plumitif" ma:index="13" nillable="true" ma:displayName="Numéro plumitif" ma:decimals="0" ma:internalName="Num_x00e9_ro_x0020_plumitif">
      <xsd:simpleType>
        <xsd:restriction base="dms:Number">
          <xsd:maxInclusive value="9999"/>
          <xsd:minInclusive value="1"/>
        </xsd:restriction>
      </xsd:simpleType>
    </xsd:element>
    <xsd:element name="Diffusable_x0020_sur_x0020_le_x0020_Web" ma:index="14" nillable="true" ma:displayName="Diffusable sur le Web" ma:default="1" ma:internalName="Diffusable_x0020_sur_x0020_le_x0020_Web">
      <xsd:simpleType>
        <xsd:restriction base="dms:Boolean"/>
      </xsd:simpleType>
    </xsd:element>
    <xsd:element name="Ne_x0020_pas_x0020_envoyer_x0020_d_x0027_alerte" ma:index="15" nillable="true" ma:displayName="Ne pas envoyer d'alerte" ma:default="1" ma:internalName="Ne_x0020_pas_x0020_envoyer_x0020_d_x0027_alerte">
      <xsd:simpleType>
        <xsd:restriction base="dms:Boolean"/>
      </xsd:simpleType>
    </xsd:element>
    <xsd:element name="Confidentiel" ma:index="16" ma:displayName="Confidentiel" ma:list="{79B26B89-E55A-4B03-BEFA-7EE3A90275CF}" ma:internalName="Confidentiel" ma:showField="Title" ma:web="{76ddd5ea-d475-414e-8091-4675c7a4bd1a}">
      <xsd:simpleType>
        <xsd:restriction base="dms:Lookup"/>
      </xsd:simpleType>
    </xsd:element>
    <xsd:element name="Date_x0020_de_x0020_confidentialité_x0020_relevée" ma:index="17" nillable="true" ma:displayName="Date de confidentialité relevée" ma:format="DateOnly" ma:internalName="Date_x0020_de_x0020_confidentialit_x00e9__x0020_relev_x00e9_e">
      <xsd:simpleType>
        <xsd:restriction base="dms:DateTime"/>
      </xsd:simpleType>
    </xsd:element>
    <xsd:element name="Copie_x0020_papier_x0020_reçue" ma:index="18" nillable="true" ma:displayName="Copie papier reçue" ma:default="0" ma:internalName="Copie_x0020_papier_x0020_re_x00e7_ue">
      <xsd:simpleType>
        <xsd:restriction base="dms:Boolean"/>
      </xsd:simpleType>
    </xsd:element>
    <xsd:element name="Date_x0020_de_x0020_réception_x0020_copie_x0020_papier" ma:index="19" nillable="true" ma:displayName="Date de réception copie papier" ma:format="DateOnly" ma:internalName="Date_x0020_de_x0020_r_x00e9_ception_x0020_copie_x0020_papier">
      <xsd:simpleType>
        <xsd:restriction base="dms:DateTime"/>
      </xsd:simpleType>
    </xsd:element>
    <xsd:element name="Hidden_UploadedBy" ma:index="33" nillable="true" ma:displayName="Hidden_UploadedBy" ma:hidden="true" ma:internalName="Hidden_UploadedBy" ma:readOnly="false">
      <xsd:simpleType>
        <xsd:restriction base="dms:Text">
          <xsd:maxLength value="100"/>
        </xsd:restriction>
      </xsd:simpleType>
    </xsd:element>
    <xsd:element name="Hidden_UploadedAt" ma:index="34" nillable="true" ma:displayName="Hidden_UploadedAt" ma:default="[today]" ma:format="DateTime" ma:hidden="true" ma:internalName="Hidden_UploadedAt" ma:readOnly="false">
      <xsd:simpleType>
        <xsd:restriction base="dms:DateTime"/>
      </xsd:simpleType>
    </xsd:element>
    <xsd:element name="Hidden_ApprovedBy" ma:index="35" nillable="true" ma:displayName="Hidden_ApprovedBy" ma:hidden="true" ma:internalName="Hidden_ApprovedBy" ma:readOnly="false">
      <xsd:simpleType>
        <xsd:restriction base="dms:Text">
          <xsd:maxLength value="100"/>
        </xsd:restriction>
      </xsd:simpleType>
    </xsd:element>
    <xsd:element name="Hidden_ApprovedAt" ma:index="36" nillable="true" ma:displayName="Hidden_ApprovedAt" ma:default="[today]" ma:format="DateTime" ma:hidden="true" ma:internalName="Hidden_ApprovedAt" ma:readOnly="false">
      <xsd:simpleType>
        <xsd:restriction base="dms:DateTime"/>
      </xsd:simpleType>
    </xsd:element>
    <xsd:element name="Statut" ma:index="37" nillable="true" ma:displayName="Statut" ma:hidden="true" ma:internalName="Statut" ma:readOnly="false">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a84ed267-86d5-4fa1-a3cb-2fed497fe84f" elementFormDefault="qualified">
    <xsd:import namespace="http://schemas.microsoft.com/office/2006/documentManagement/types"/>
    <xsd:import namespace="http://schemas.microsoft.com/office/infopath/2007/PartnerControls"/>
    <xsd:element name="_dlc_DocId" ma:index="22" nillable="true" ma:displayName="Valeur d’ID de document" ma:description="Valeur de l’ID de document affecté à cet élément." ma:internalName="_dlc_DocId" ma:readOnly="true">
      <xsd:simpleType>
        <xsd:restriction base="dms:Text"/>
      </xsd:simpleType>
    </xsd:element>
    <xsd:element name="_dlc_DocIdUrl" ma:index="23"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36BA1-7DDF-41A8-B176-F9EDF38563F8}"/>
</file>

<file path=customXml/itemProps2.xml><?xml version="1.0" encoding="utf-8"?>
<ds:datastoreItem xmlns:ds="http://schemas.openxmlformats.org/officeDocument/2006/customXml" ds:itemID="{886AEC4E-1FF6-438B-BB96-A4B73611CB00}"/>
</file>

<file path=customXml/itemProps3.xml><?xml version="1.0" encoding="utf-8"?>
<ds:datastoreItem xmlns:ds="http://schemas.openxmlformats.org/officeDocument/2006/customXml" ds:itemID="{6A427182-56A2-4664-96E2-C365BF2CD888}"/>
</file>

<file path=customXml/itemProps4.xml><?xml version="1.0" encoding="utf-8"?>
<ds:datastoreItem xmlns:ds="http://schemas.openxmlformats.org/officeDocument/2006/customXml" ds:itemID="{67EF9E29-06CC-41A6-8CE1-4CFCCF54543A}"/>
</file>

<file path=customXml/itemProps5.xml><?xml version="1.0" encoding="utf-8"?>
<ds:datastoreItem xmlns:ds="http://schemas.openxmlformats.org/officeDocument/2006/customXml" ds:itemID="{02769AEF-C759-43F5-AF9D-2286A815E6D5}"/>
</file>

<file path=docProps/app.xml><?xml version="1.0" encoding="utf-8"?>
<Properties xmlns="http://schemas.openxmlformats.org/officeDocument/2006/extended-properties" xmlns:vt="http://schemas.openxmlformats.org/officeDocument/2006/docPropsVTypes">
  <Template>YHC Régie Modèle DDR</Template>
  <TotalTime>0</TotalTime>
  <Pages>31</Pages>
  <Words>7218</Words>
  <Characters>39701</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YHC</vt:lpstr>
    </vt:vector>
  </TitlesOfParts>
  <Company>FQE</Company>
  <LinksUpToDate>false</LinksUpToDate>
  <CharactersWithSpaces>46826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YHC</dc:title>
  <dc:subject>Demande de renseignements</dc:subject>
  <dc:creator>Yves</dc:creator>
  <cp:lastModifiedBy>braccion</cp:lastModifiedBy>
  <cp:revision>2</cp:revision>
  <cp:lastPrinted>2014-03-05T16:40:00Z</cp:lastPrinted>
  <dcterms:created xsi:type="dcterms:W3CDTF">2014-03-05T17:20:00Z</dcterms:created>
  <dcterms:modified xsi:type="dcterms:W3CDTF">2014-03-05T17:20:00Z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0x010100F6681E3BDF397F418586AC591ADC81BB00A5D8B3F294964D45AA6AB9B0F0E3C995</vt:lpwstr>
  </property>
  <property fmtid="{D5CDD505-2E9C-101B-9397-08002B2CF9AE}" pid="4" name="Order">
    <vt:r8>632600</vt:r8>
  </property>
  <property fmtid="{D5CDD505-2E9C-101B-9397-08002B2CF9AE}" pid="5" name="_dlc_DocIdItemGuid">
    <vt:lpwstr>58ae26d0-0dec-4788-ba13-9450ac795553</vt:lpwstr>
  </property>
</Properties>
</file>