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4C0D1906" w:rsidR="005079E8" w:rsidRPr="00920E8C" w:rsidRDefault="00B36EDF"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BAL-001-2</w:t>
      </w:r>
      <w:r w:rsidR="005079E8" w:rsidRPr="00920E8C">
        <w:rPr>
          <w:rFonts w:ascii="Times New Roman" w:hAnsi="Times New Roman"/>
          <w:szCs w:val="22"/>
          <w:lang w:val="fr-CA"/>
        </w:rPr>
        <w:t xml:space="preserve"> — </w:t>
      </w:r>
      <w:r>
        <w:rPr>
          <w:rFonts w:ascii="Times New Roman" w:hAnsi="Times New Roman"/>
          <w:szCs w:val="22"/>
          <w:lang w:val="fr-CA"/>
        </w:rPr>
        <w:t>Performance du contrôle de l’équilibrage de la puissance active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CE5F2E"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CE5F2E"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B36EDF">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B36EDF">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2FF5852F" w:rsidR="00A10B10" w:rsidRPr="00B36EDF" w:rsidRDefault="00B36EDF" w:rsidP="006712E5">
            <w:pPr>
              <w:jc w:val="center"/>
              <w:rPr>
                <w:rFonts w:ascii="Times New Roman" w:hAnsi="Times New Roman" w:cs="Times New Roman"/>
                <w:b/>
                <w:sz w:val="24"/>
                <w:szCs w:val="24"/>
                <w:lang w:val="fr-CA"/>
              </w:rPr>
            </w:pPr>
            <w:r w:rsidRPr="00B36EDF">
              <w:rPr>
                <w:rFonts w:ascii="Times New Roman" w:hAnsi="Times New Roman" w:cs="Times New Roman"/>
                <w:b/>
                <w:sz w:val="24"/>
                <w:szCs w:val="24"/>
                <w:lang w:val="fr-CA"/>
              </w:rPr>
              <w:t>X</w:t>
            </w: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B36EDF">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2B307B6F" w:rsidR="00A10B10" w:rsidRPr="00B36EDF" w:rsidRDefault="00B36EDF" w:rsidP="006712E5">
            <w:pPr>
              <w:jc w:val="center"/>
              <w:rPr>
                <w:rFonts w:ascii="Times New Roman" w:hAnsi="Times New Roman" w:cs="Times New Roman"/>
                <w:b/>
                <w:sz w:val="24"/>
                <w:szCs w:val="24"/>
                <w:lang w:val="fr-CA"/>
              </w:rPr>
            </w:pPr>
            <w:r w:rsidRPr="00B36EDF">
              <w:rPr>
                <w:rFonts w:ascii="Times New Roman" w:hAnsi="Times New Roman" w:cs="Times New Roman"/>
                <w:b/>
                <w:sz w:val="24"/>
                <w:szCs w:val="24"/>
                <w:lang w:val="fr-CA"/>
              </w:rPr>
              <w:t>X</w:t>
            </w: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635269DA"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CE5F2E"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r w:rsidR="00CE5F2E">
        <w:fldChar w:fldCharType="begin"/>
      </w:r>
      <w:r w:rsidR="00CE5F2E" w:rsidRPr="00CE5F2E">
        <w:rPr>
          <w:lang w:val="fr-CA"/>
        </w:rPr>
        <w:instrText xml:space="preserve"> HYPERLINK "http://www.regie-energie.qc.ca/audiences/NormesFiabiliteTransportElectricite/NormesFiabilite.html" </w:instrText>
      </w:r>
      <w:r w:rsidR="00CE5F2E">
        <w:fldChar w:fldCharType="separate"/>
      </w:r>
      <w:r>
        <w:rPr>
          <w:rStyle w:val="Lienhypertexte"/>
          <w:rFonts w:ascii="Times New Roman" w:hAnsi="Times New Roman" w:cs="Times New Roman"/>
          <w:sz w:val="24"/>
          <w:szCs w:val="24"/>
          <w:lang w:val="fr-CA"/>
        </w:rPr>
        <w:t>sur le site internet de la Régie</w:t>
      </w:r>
      <w:r w:rsidR="00CE5F2E">
        <w:rPr>
          <w:rStyle w:val="Lienhypertexte"/>
          <w:rFonts w:ascii="Times New Roman" w:hAnsi="Times New Roman" w:cs="Times New Roman"/>
          <w:sz w:val="24"/>
          <w:szCs w:val="24"/>
          <w:lang w:val="fr-CA"/>
        </w:rPr>
        <w:fldChar w:fldCharType="end"/>
      </w:r>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r w:rsidR="00CE5F2E">
        <w:fldChar w:fldCharType="begin"/>
      </w:r>
      <w:r w:rsidR="00CE5F2E" w:rsidRPr="00CE5F2E">
        <w:rPr>
          <w:lang w:val="fr-CA"/>
        </w:rPr>
        <w:instrText xml:space="preserve"> HYPERLINK "http://www.regie-energie.qc.ca/audiences/</w:instrText>
      </w:r>
      <w:r w:rsidR="00CE5F2E" w:rsidRPr="00CE5F2E">
        <w:rPr>
          <w:lang w:val="fr-CA"/>
        </w:rPr>
        <w:instrText xml:space="preserve">NormesFiabiliteTransportElectricite/RegistreEntites.html" </w:instrText>
      </w:r>
      <w:r w:rsidR="00CE5F2E">
        <w:fldChar w:fldCharType="separate"/>
      </w:r>
      <w:r>
        <w:rPr>
          <w:rStyle w:val="Lienhypertexte"/>
          <w:rFonts w:ascii="Times New Roman" w:hAnsi="Times New Roman" w:cs="Times New Roman"/>
          <w:sz w:val="24"/>
          <w:szCs w:val="24"/>
          <w:lang w:val="fr-CA"/>
        </w:rPr>
        <w:t>au registre des entités</w:t>
      </w:r>
      <w:r w:rsidR="00CE5F2E">
        <w:rPr>
          <w:rStyle w:val="Lienhypertexte"/>
          <w:rFonts w:ascii="Times New Roman" w:hAnsi="Times New Roman" w:cs="Times New Roman"/>
          <w:sz w:val="24"/>
          <w:szCs w:val="24"/>
          <w:lang w:val="fr-CA"/>
        </w:rPr>
        <w:fldChar w:fldCharType="end"/>
      </w:r>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4FA77B69"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027506">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sidR="00027506">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w:t>
      </w:r>
      <w:r w:rsidR="00027506">
        <w:rPr>
          <w:rFonts w:ascii="Times New Roman" w:hAnsi="Times New Roman" w:cs="Times New Roman"/>
          <w:sz w:val="24"/>
          <w:szCs w:val="24"/>
          <w:lang w:val="fr-CA"/>
        </w:rPr>
        <w:t xml:space="preserve">réserve le droit de demander des pièces justificatives </w:t>
      </w:r>
      <w:r w:rsidRPr="00922A4F">
        <w:rPr>
          <w:rFonts w:ascii="Times New Roman" w:hAnsi="Times New Roman" w:cs="Times New Roman"/>
          <w:sz w:val="24"/>
          <w:szCs w:val="24"/>
          <w:lang w:val="fr-CA"/>
        </w:rPr>
        <w:t>additionnelle</w:t>
      </w:r>
      <w:r w:rsidR="00027506">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B36EDF">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B36EDF">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25"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131"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491"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B36EDF">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25"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1CC044FC" w14:textId="77777777" w:rsidR="00B36EDF" w:rsidRDefault="00B36EDF" w:rsidP="00F00C86">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B36EDF">
        <w:rPr>
          <w:rFonts w:ascii="Times New Roman" w:hAnsi="Times New Roman" w:cs="Times New Roman"/>
          <w:sz w:val="24"/>
          <w:szCs w:val="24"/>
          <w:lang w:val="fr-CA"/>
        </w:rPr>
        <w:t>L’entité responsable doit mener ses activités d’exploitation de sorte que, pour l’</w:t>
      </w:r>
      <w:r w:rsidRPr="00B36EDF">
        <w:rPr>
          <w:rFonts w:ascii="Times New Roman" w:hAnsi="Times New Roman" w:cs="Times New Roman"/>
          <w:i/>
          <w:iCs/>
          <w:sz w:val="24"/>
          <w:szCs w:val="24"/>
          <w:lang w:val="fr-CA"/>
        </w:rPr>
        <w:t xml:space="preserve">Interconnexion </w:t>
      </w:r>
      <w:r w:rsidRPr="00B36EDF">
        <w:rPr>
          <w:rFonts w:ascii="Times New Roman" w:hAnsi="Times New Roman" w:cs="Times New Roman"/>
          <w:sz w:val="24"/>
          <w:szCs w:val="24"/>
          <w:lang w:val="fr-CA"/>
        </w:rPr>
        <w:t xml:space="preserve">visée par ses activités, la norme de performance du réglage 1 (CPS1), calculée conformément à l’annexe 1, soit égale ou supérieure à 100 % pour chacun des 12 mois civils consécutifs précédents, selon une évaluation mensuelle. </w:t>
      </w:r>
    </w:p>
    <w:p w14:paraId="08026453" w14:textId="2FDBC278" w:rsidR="00DC1431" w:rsidRPr="00922A4F" w:rsidRDefault="00B36EDF" w:rsidP="00B36EDF">
      <w:pPr>
        <w:pStyle w:val="Paragraphedeliste"/>
        <w:autoSpaceDE/>
        <w:autoSpaceDN/>
        <w:adjustRightInd/>
        <w:ind w:left="576"/>
        <w:jc w:val="both"/>
        <w:outlineLvl w:val="0"/>
        <w:rPr>
          <w:rFonts w:ascii="Times New Roman" w:hAnsi="Times New Roman" w:cs="Times New Roman"/>
          <w:sz w:val="24"/>
          <w:szCs w:val="24"/>
          <w:lang w:val="fr-CA"/>
        </w:rPr>
      </w:pPr>
      <w:r w:rsidRPr="00B36EDF">
        <w:rPr>
          <w:rFonts w:ascii="Times New Roman" w:hAnsi="Times New Roman" w:cs="Times New Roman"/>
          <w:i/>
          <w:iCs/>
          <w:sz w:val="24"/>
          <w:szCs w:val="24"/>
          <w:lang w:val="fr-CA"/>
        </w:rPr>
        <w:t>[Facteur de risque de la non-conformité : moyen] [Horizon : exploitation en temps réel]</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4783E2D1" w:rsidR="00D2299F" w:rsidRPr="00922A4F" w:rsidRDefault="00B36EDF"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B36EDF">
        <w:rPr>
          <w:rFonts w:ascii="Times New Roman" w:hAnsi="Times New Roman" w:cs="Times New Roman"/>
          <w:color w:val="000000"/>
          <w:sz w:val="24"/>
          <w:szCs w:val="24"/>
          <w:lang w:val="fr-CA"/>
        </w:rPr>
        <w:t>L’entité responsable doit présenter sur demande des pièces justificatives (par exemple des résultats datés de feuille de calcul, des journaux de système, des logiciels ou d’autres documents, en version papier ou électronique) attestant sa conformité à l’exigence E1.</w:t>
      </w:r>
    </w:p>
    <w:p w14:paraId="59485FBF" w14:textId="6DBF7074"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CE5F2E"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B36EDF" w:rsidRPr="00CE5F2E" w14:paraId="2453FC4D" w14:textId="77777777" w:rsidTr="00B36EDF">
        <w:trPr>
          <w:trHeight w:val="54"/>
        </w:trPr>
        <w:tc>
          <w:tcPr>
            <w:tcW w:w="10768" w:type="dxa"/>
            <w:shd w:val="clear" w:color="auto" w:fill="DCDCFF"/>
          </w:tcPr>
          <w:p w14:paraId="66B762BE" w14:textId="09914B5B" w:rsidR="00B36EDF" w:rsidRPr="00B36EDF" w:rsidRDefault="00B36EDF" w:rsidP="00B36EDF">
            <w:pPr>
              <w:widowControl w:val="0"/>
              <w:jc w:val="both"/>
              <w:rPr>
                <w:rFonts w:ascii="Times New Roman" w:hAnsi="Times New Roman" w:cs="Times New Roman"/>
                <w:sz w:val="24"/>
                <w:szCs w:val="24"/>
                <w:lang w:val="fr-CA"/>
              </w:rPr>
            </w:pPr>
            <w:r w:rsidRPr="00B36EDF">
              <w:rPr>
                <w:rFonts w:ascii="Times New Roman" w:hAnsi="Times New Roman" w:cs="Times New Roman"/>
                <w:sz w:val="24"/>
                <w:lang w:val="fr-CA"/>
              </w:rPr>
              <w:t xml:space="preserve">La valeur validée par l’ERO du </w:t>
            </w:r>
            <w:r w:rsidRPr="00B36EDF">
              <w:rPr>
                <w:rFonts w:ascii="Times New Roman" w:hAnsi="Times New Roman" w:cs="Times New Roman"/>
                <w:i/>
                <w:sz w:val="24"/>
                <w:lang w:val="fr-CA"/>
              </w:rPr>
              <w:t>réglage de la compensation en fréquence</w:t>
            </w:r>
            <w:r w:rsidRPr="00B36EDF">
              <w:rPr>
                <w:rFonts w:ascii="Times New Roman" w:hAnsi="Times New Roman" w:cs="Times New Roman"/>
                <w:sz w:val="24"/>
                <w:lang w:val="fr-CA"/>
              </w:rPr>
              <w:t xml:space="preserve"> de l’entité, </w:t>
            </w:r>
            <w:r w:rsidRPr="00B36EDF">
              <w:rPr>
                <w:rFonts w:ascii="Times New Roman" w:hAnsi="Times New Roman" w:cs="Times New Roman"/>
                <w:bCs/>
                <w:sz w:val="24"/>
                <w:lang w:val="fr-CA"/>
              </w:rPr>
              <w:t>déterminée</w:t>
            </w:r>
            <w:r w:rsidRPr="00B36EDF">
              <w:rPr>
                <w:rFonts w:ascii="Times New Roman" w:hAnsi="Times New Roman" w:cs="Times New Roman"/>
                <w:sz w:val="24"/>
                <w:lang w:val="fr-CA"/>
              </w:rPr>
              <w:t xml:space="preserve"> conformément à la norme BAL-003.</w:t>
            </w:r>
          </w:p>
        </w:tc>
      </w:tr>
      <w:tr w:rsidR="00B36EDF" w:rsidRPr="00CE5F2E" w14:paraId="455B196C" w14:textId="77777777" w:rsidTr="00B36EDF">
        <w:trPr>
          <w:trHeight w:val="54"/>
        </w:trPr>
        <w:tc>
          <w:tcPr>
            <w:tcW w:w="10768" w:type="dxa"/>
            <w:shd w:val="clear" w:color="auto" w:fill="DCDCFF"/>
          </w:tcPr>
          <w:p w14:paraId="1D2C3E34" w14:textId="26048F8B" w:rsidR="00B36EDF" w:rsidRPr="00B36EDF" w:rsidRDefault="00B36EDF" w:rsidP="00B36EDF">
            <w:pPr>
              <w:widowControl w:val="0"/>
              <w:jc w:val="both"/>
              <w:rPr>
                <w:rFonts w:ascii="Times New Roman" w:hAnsi="Times New Roman" w:cs="Times New Roman"/>
                <w:sz w:val="24"/>
                <w:szCs w:val="24"/>
                <w:lang w:val="fr-CA"/>
              </w:rPr>
            </w:pPr>
            <w:r w:rsidRPr="00B36EDF">
              <w:rPr>
                <w:rFonts w:ascii="Times New Roman" w:hAnsi="Times New Roman" w:cs="Times New Roman"/>
                <w:sz w:val="24"/>
                <w:lang w:val="fr-CA"/>
              </w:rPr>
              <w:t>Des pièces justificatives attestant que l’entité utilise les valeurs appropriées du Ɛ1</w:t>
            </w:r>
            <w:r w:rsidRPr="00B36EDF">
              <w:rPr>
                <w:rFonts w:ascii="Times New Roman" w:hAnsi="Times New Roman" w:cs="Times New Roman"/>
                <w:sz w:val="24"/>
                <w:vertAlign w:val="subscript"/>
                <w:lang w:val="fr-CA"/>
              </w:rPr>
              <w:t>I</w:t>
            </w:r>
            <w:r w:rsidRPr="00B36EDF">
              <w:rPr>
                <w:rFonts w:ascii="Times New Roman" w:hAnsi="Times New Roman" w:cs="Times New Roman"/>
                <w:sz w:val="24"/>
                <w:lang w:val="fr-CA"/>
              </w:rPr>
              <w:t xml:space="preserve"> et du </w:t>
            </w:r>
            <w:r w:rsidRPr="00B36EDF">
              <w:rPr>
                <w:rFonts w:ascii="Times New Roman" w:hAnsi="Times New Roman" w:cs="Times New Roman"/>
                <w:i/>
                <w:sz w:val="24"/>
                <w:lang w:val="fr-CA"/>
              </w:rPr>
              <w:t>réglage de la compensation en fréquence</w:t>
            </w:r>
            <w:r w:rsidRPr="00B36EDF">
              <w:rPr>
                <w:rFonts w:ascii="Times New Roman" w:hAnsi="Times New Roman" w:cs="Times New Roman"/>
                <w:sz w:val="24"/>
                <w:lang w:val="fr-CA"/>
              </w:rPr>
              <w:t xml:space="preserve"> dans ses calculs de la norme de performance du réglage 1 (CPS1).</w:t>
            </w:r>
          </w:p>
        </w:tc>
      </w:tr>
      <w:tr w:rsidR="00B36EDF" w:rsidRPr="00CE5F2E" w14:paraId="0FF985E6" w14:textId="77777777" w:rsidTr="00B36EDF">
        <w:trPr>
          <w:trHeight w:val="54"/>
        </w:trPr>
        <w:tc>
          <w:tcPr>
            <w:tcW w:w="10768" w:type="dxa"/>
            <w:shd w:val="clear" w:color="auto" w:fill="DCDCFF"/>
          </w:tcPr>
          <w:p w14:paraId="5034ADBA" w14:textId="180384CA" w:rsidR="00B36EDF" w:rsidRPr="00B36EDF" w:rsidRDefault="00B36EDF" w:rsidP="00B36EDF">
            <w:pPr>
              <w:widowControl w:val="0"/>
              <w:jc w:val="both"/>
              <w:rPr>
                <w:rFonts w:ascii="Times New Roman" w:hAnsi="Times New Roman" w:cs="Times New Roman"/>
                <w:sz w:val="24"/>
                <w:szCs w:val="24"/>
                <w:lang w:val="fr-CA"/>
              </w:rPr>
            </w:pPr>
            <w:r w:rsidRPr="00B36EDF">
              <w:rPr>
                <w:rFonts w:ascii="Times New Roman" w:hAnsi="Times New Roman" w:cs="Times New Roman"/>
                <w:sz w:val="24"/>
                <w:lang w:val="fr-CA"/>
              </w:rPr>
              <w:t>Les valeurs de la norme de performance du réglage 1 (CPS1), du facteur de conformité pour 12 mois (CF</w:t>
            </w:r>
            <w:r w:rsidRPr="00B36EDF">
              <w:rPr>
                <w:rFonts w:ascii="Times New Roman" w:hAnsi="Times New Roman" w:cs="Times New Roman"/>
                <w:sz w:val="24"/>
                <w:vertAlign w:val="subscript"/>
                <w:lang w:val="fr-CA"/>
              </w:rPr>
              <w:t>12mois</w:t>
            </w:r>
            <w:r w:rsidRPr="00B36EDF">
              <w:rPr>
                <w:rFonts w:ascii="Times New Roman" w:hAnsi="Times New Roman" w:cs="Times New Roman"/>
                <w:sz w:val="24"/>
                <w:lang w:val="fr-CA"/>
              </w:rPr>
              <w:t>) et du facteur de conformité mensuel (</w:t>
            </w:r>
            <w:proofErr w:type="spellStart"/>
            <w:r w:rsidRPr="00B36EDF">
              <w:rPr>
                <w:rFonts w:ascii="Times New Roman" w:hAnsi="Times New Roman" w:cs="Times New Roman"/>
                <w:sz w:val="24"/>
                <w:lang w:val="fr-CA"/>
              </w:rPr>
              <w:t>CF</w:t>
            </w:r>
            <w:r w:rsidRPr="00B36EDF">
              <w:rPr>
                <w:rFonts w:ascii="Times New Roman" w:hAnsi="Times New Roman" w:cs="Times New Roman"/>
                <w:sz w:val="24"/>
                <w:vertAlign w:val="subscript"/>
                <w:lang w:val="fr-CA"/>
              </w:rPr>
              <w:t>mois</w:t>
            </w:r>
            <w:proofErr w:type="spellEnd"/>
            <w:r w:rsidRPr="00B36EDF">
              <w:rPr>
                <w:rFonts w:ascii="Times New Roman" w:hAnsi="Times New Roman" w:cs="Times New Roman"/>
                <w:sz w:val="24"/>
                <w:lang w:val="fr-CA"/>
              </w:rPr>
              <w:t>) calculées pendant la période de surveillance (telles qu’échantillonnées par l’équipe d’audit).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CE5F2E"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CE5F2E"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CE5F2E"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CE5F2E"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CE5F2E"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CE5F2E"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CE5F2E"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CE5F2E"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6D645967" w14:textId="77777777" w:rsidR="00B36EDF" w:rsidRDefault="00B36EDF" w:rsidP="00F00C86">
      <w:pPr>
        <w:widowControl w:val="0"/>
        <w:spacing w:line="266" w:lineRule="exact"/>
        <w:jc w:val="both"/>
        <w:outlineLvl w:val="1"/>
        <w:rPr>
          <w:rFonts w:ascii="Times New Roman" w:hAnsi="Times New Roman" w:cs="Times New Roman"/>
          <w:b/>
          <w:bCs/>
          <w:sz w:val="24"/>
          <w:szCs w:val="24"/>
          <w:lang w:val="fr-CA"/>
        </w:rPr>
      </w:pPr>
    </w:p>
    <w:p w14:paraId="618FF0FB" w14:textId="77777777" w:rsidR="00B36EDF" w:rsidRDefault="00B36EDF" w:rsidP="00F00C86">
      <w:pPr>
        <w:widowControl w:val="0"/>
        <w:spacing w:line="266" w:lineRule="exact"/>
        <w:jc w:val="both"/>
        <w:outlineLvl w:val="1"/>
        <w:rPr>
          <w:rFonts w:ascii="Times New Roman" w:hAnsi="Times New Roman" w:cs="Times New Roman"/>
          <w:b/>
          <w:bCs/>
          <w:sz w:val="24"/>
          <w:szCs w:val="24"/>
          <w:lang w:val="fr-CA"/>
        </w:rPr>
      </w:pPr>
    </w:p>
    <w:p w14:paraId="422EDEB8" w14:textId="77777777" w:rsidR="00B36EDF" w:rsidRDefault="00B36EDF" w:rsidP="00F00C86">
      <w:pPr>
        <w:widowControl w:val="0"/>
        <w:spacing w:line="266" w:lineRule="exact"/>
        <w:jc w:val="both"/>
        <w:outlineLvl w:val="1"/>
        <w:rPr>
          <w:rFonts w:ascii="Times New Roman" w:hAnsi="Times New Roman" w:cs="Times New Roman"/>
          <w:b/>
          <w:bCs/>
          <w:sz w:val="24"/>
          <w:szCs w:val="24"/>
          <w:lang w:val="fr-CA"/>
        </w:rPr>
      </w:pPr>
    </w:p>
    <w:p w14:paraId="6870B293" w14:textId="77777777" w:rsidR="00B36EDF" w:rsidRDefault="00B36EDF" w:rsidP="00F00C86">
      <w:pPr>
        <w:widowControl w:val="0"/>
        <w:spacing w:line="266" w:lineRule="exact"/>
        <w:jc w:val="both"/>
        <w:outlineLvl w:val="1"/>
        <w:rPr>
          <w:rFonts w:ascii="Times New Roman" w:hAnsi="Times New Roman" w:cs="Times New Roman"/>
          <w:b/>
          <w:bCs/>
          <w:sz w:val="24"/>
          <w:szCs w:val="24"/>
          <w:lang w:val="fr-CA"/>
        </w:rPr>
      </w:pPr>
    </w:p>
    <w:p w14:paraId="7C387AD0" w14:textId="2263CA2E"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B36EDF">
        <w:rPr>
          <w:rFonts w:ascii="Times New Roman" w:hAnsi="Times New Roman" w:cs="Times New Roman"/>
          <w:b/>
          <w:bCs/>
          <w:sz w:val="24"/>
          <w:szCs w:val="24"/>
          <w:lang w:val="fr-CA"/>
        </w:rPr>
        <w:t>BAL-001-2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B36EDF" w:rsidRPr="00CE5F2E" w14:paraId="59988660" w14:textId="77777777" w:rsidTr="00B36EDF">
        <w:tc>
          <w:tcPr>
            <w:tcW w:w="376" w:type="dxa"/>
          </w:tcPr>
          <w:p w14:paraId="6504FBBD" w14:textId="77777777" w:rsidR="00B36EDF" w:rsidRPr="00922A4F" w:rsidRDefault="00B36EDF" w:rsidP="00B36EDF">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B3A6099" w14:textId="5A657D09" w:rsidR="00B36EDF" w:rsidRPr="003366EB" w:rsidRDefault="00B36EDF" w:rsidP="00B36EDF">
            <w:pPr>
              <w:widowControl w:val="0"/>
              <w:tabs>
                <w:tab w:val="left" w:pos="0"/>
                <w:tab w:val="left" w:pos="900"/>
                <w:tab w:val="left" w:pos="6360"/>
              </w:tabs>
              <w:jc w:val="both"/>
              <w:rPr>
                <w:rFonts w:ascii="Times New Roman" w:hAnsi="Times New Roman" w:cs="Times New Roman"/>
                <w:highlight w:val="cyan"/>
                <w:lang w:val="fr-CA"/>
              </w:rPr>
            </w:pPr>
            <w:r w:rsidRPr="00B36EDF">
              <w:rPr>
                <w:rFonts w:ascii="Times New Roman" w:hAnsi="Times New Roman" w:cs="Times New Roman"/>
                <w:lang w:val="fr-CA"/>
              </w:rPr>
              <w:t xml:space="preserve">Vérifier que l’entité utilise les valeurs appropriées du </w:t>
            </w:r>
            <w:r w:rsidRPr="00B36EDF">
              <w:rPr>
                <w:rFonts w:ascii="Times New Roman" w:hAnsi="Times New Roman" w:cs="Times New Roman"/>
                <w:i/>
                <w:lang w:val="fr-CA"/>
              </w:rPr>
              <w:t>réglage de la compensation en fréquence</w:t>
            </w:r>
            <w:r w:rsidRPr="00B36EDF">
              <w:rPr>
                <w:rFonts w:ascii="Times New Roman" w:hAnsi="Times New Roman" w:cs="Times New Roman"/>
                <w:lang w:val="fr-CA"/>
              </w:rPr>
              <w:t xml:space="preserve"> et du Ɛ1</w:t>
            </w:r>
            <w:r w:rsidRPr="00B36EDF">
              <w:rPr>
                <w:rFonts w:ascii="Times New Roman" w:hAnsi="Times New Roman" w:cs="Times New Roman"/>
                <w:vertAlign w:val="subscript"/>
                <w:lang w:val="fr-CA"/>
              </w:rPr>
              <w:t>I</w:t>
            </w:r>
            <w:r w:rsidRPr="00B36EDF">
              <w:rPr>
                <w:rFonts w:ascii="Times New Roman" w:hAnsi="Times New Roman" w:cs="Times New Roman"/>
                <w:lang w:val="fr-CA"/>
              </w:rPr>
              <w:t xml:space="preserve"> dans son calcul du facteur de conformité (CF).</w:t>
            </w:r>
          </w:p>
        </w:tc>
      </w:tr>
      <w:tr w:rsidR="00B36EDF" w:rsidRPr="00B36EDF" w14:paraId="26F462C5" w14:textId="77777777" w:rsidTr="00B36EDF">
        <w:tc>
          <w:tcPr>
            <w:tcW w:w="376" w:type="dxa"/>
          </w:tcPr>
          <w:p w14:paraId="4C8C5A99" w14:textId="77777777" w:rsidR="00B36EDF" w:rsidRPr="00922A4F" w:rsidRDefault="00B36EDF" w:rsidP="00B36EDF">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F7C8483" w14:textId="027A9DC3" w:rsidR="00B36EDF" w:rsidRPr="003366EB" w:rsidRDefault="00B36EDF" w:rsidP="00B36EDF">
            <w:pPr>
              <w:widowControl w:val="0"/>
              <w:tabs>
                <w:tab w:val="left" w:pos="0"/>
                <w:tab w:val="left" w:pos="900"/>
                <w:tab w:val="left" w:pos="6360"/>
              </w:tabs>
              <w:jc w:val="both"/>
              <w:rPr>
                <w:rFonts w:ascii="Times New Roman" w:hAnsi="Times New Roman" w:cs="Times New Roman"/>
                <w:highlight w:val="cyan"/>
                <w:lang w:val="fr-CA"/>
              </w:rPr>
            </w:pPr>
            <w:r w:rsidRPr="00B36EDF">
              <w:rPr>
                <w:rFonts w:ascii="Times New Roman" w:hAnsi="Times New Roman" w:cs="Times New Roman"/>
                <w:lang w:val="fr-CA"/>
              </w:rPr>
              <w:t>Vérifier que les valeurs de la norme de performance du réglage 1 (CPS1), du facteur de conformité pour 12 mois (CF</w:t>
            </w:r>
            <w:r w:rsidRPr="00B36EDF">
              <w:rPr>
                <w:rFonts w:ascii="Times New Roman" w:hAnsi="Times New Roman" w:cs="Times New Roman"/>
                <w:vertAlign w:val="subscript"/>
                <w:lang w:val="fr-CA"/>
              </w:rPr>
              <w:t>12 mois</w:t>
            </w:r>
            <w:r w:rsidRPr="00B36EDF">
              <w:rPr>
                <w:rFonts w:ascii="Times New Roman" w:hAnsi="Times New Roman" w:cs="Times New Roman"/>
                <w:vertAlign w:val="subscript"/>
                <w:lang w:val="fr-CA"/>
              </w:rPr>
              <w:softHyphen/>
            </w:r>
            <w:r w:rsidRPr="00B36EDF">
              <w:rPr>
                <w:rFonts w:ascii="Times New Roman" w:hAnsi="Times New Roman" w:cs="Times New Roman"/>
                <w:lang w:val="fr-CA"/>
              </w:rPr>
              <w:t>) et du facteur de conformité mensuel (</w:t>
            </w:r>
            <w:proofErr w:type="spellStart"/>
            <w:r w:rsidRPr="00B36EDF">
              <w:rPr>
                <w:rFonts w:ascii="Times New Roman" w:hAnsi="Times New Roman" w:cs="Times New Roman"/>
                <w:lang w:val="fr-CA"/>
              </w:rPr>
              <w:t>CF</w:t>
            </w:r>
            <w:r w:rsidRPr="00B36EDF">
              <w:rPr>
                <w:rFonts w:ascii="Times New Roman" w:hAnsi="Times New Roman" w:cs="Times New Roman"/>
                <w:vertAlign w:val="subscript"/>
                <w:lang w:val="fr-CA"/>
              </w:rPr>
              <w:t>mois</w:t>
            </w:r>
            <w:proofErr w:type="spellEnd"/>
            <w:r w:rsidRPr="00B36EDF">
              <w:rPr>
                <w:rFonts w:ascii="Times New Roman" w:hAnsi="Times New Roman" w:cs="Times New Roman"/>
                <w:lang w:val="fr-CA"/>
              </w:rPr>
              <w:t xml:space="preserve">) calculées pendant la période de surveillance ont été calculées conformément à l’annexe 1. </w:t>
            </w:r>
            <w:r w:rsidRPr="003F02CC">
              <w:rPr>
                <w:rFonts w:ascii="Times New Roman" w:hAnsi="Times New Roman" w:cs="Times New Roman"/>
              </w:rPr>
              <w:t>(</w:t>
            </w:r>
            <w:proofErr w:type="spellStart"/>
            <w:proofErr w:type="gramStart"/>
            <w:r w:rsidRPr="003F02CC">
              <w:rPr>
                <w:rFonts w:ascii="Times New Roman" w:hAnsi="Times New Roman" w:cs="Times New Roman"/>
              </w:rPr>
              <w:t>effectuer</w:t>
            </w:r>
            <w:proofErr w:type="spellEnd"/>
            <w:proofErr w:type="gramEnd"/>
            <w:r w:rsidRPr="003F02CC">
              <w:rPr>
                <w:rFonts w:ascii="Times New Roman" w:hAnsi="Times New Roman" w:cs="Times New Roman"/>
              </w:rPr>
              <w:t xml:space="preserve"> </w:t>
            </w:r>
            <w:proofErr w:type="spellStart"/>
            <w:r w:rsidRPr="003F02CC">
              <w:rPr>
                <w:rFonts w:ascii="Times New Roman" w:hAnsi="Times New Roman" w:cs="Times New Roman"/>
              </w:rPr>
              <w:t>l’échantillonnage</w:t>
            </w:r>
            <w:proofErr w:type="spellEnd"/>
            <w:r w:rsidRPr="003F02CC">
              <w:rPr>
                <w:rFonts w:ascii="Times New Roman" w:hAnsi="Times New Roman" w:cs="Times New Roman"/>
              </w:rPr>
              <w:t xml:space="preserve"> </w:t>
            </w:r>
            <w:proofErr w:type="spellStart"/>
            <w:r w:rsidRPr="003F02CC">
              <w:rPr>
                <w:rFonts w:ascii="Times New Roman" w:hAnsi="Times New Roman" w:cs="Times New Roman"/>
              </w:rPr>
              <w:t>en</w:t>
            </w:r>
            <w:proofErr w:type="spellEnd"/>
            <w:r w:rsidRPr="003F02CC">
              <w:rPr>
                <w:rFonts w:ascii="Times New Roman" w:hAnsi="Times New Roman" w:cs="Times New Roman"/>
              </w:rPr>
              <w:t xml:space="preserve"> </w:t>
            </w:r>
            <w:proofErr w:type="spellStart"/>
            <w:r w:rsidRPr="003F02CC">
              <w:rPr>
                <w:rFonts w:ascii="Times New Roman" w:hAnsi="Times New Roman" w:cs="Times New Roman"/>
              </w:rPr>
              <w:t>faisant</w:t>
            </w:r>
            <w:proofErr w:type="spellEnd"/>
            <w:r w:rsidRPr="003F02CC">
              <w:rPr>
                <w:rFonts w:ascii="Times New Roman" w:hAnsi="Times New Roman" w:cs="Times New Roman"/>
              </w:rPr>
              <w:t xml:space="preserve"> </w:t>
            </w:r>
            <w:proofErr w:type="spellStart"/>
            <w:r w:rsidRPr="003F02CC">
              <w:rPr>
                <w:rFonts w:ascii="Times New Roman" w:hAnsi="Times New Roman" w:cs="Times New Roman"/>
              </w:rPr>
              <w:t>preuve</w:t>
            </w:r>
            <w:proofErr w:type="spellEnd"/>
            <w:r w:rsidRPr="003F02CC">
              <w:rPr>
                <w:rFonts w:ascii="Times New Roman" w:hAnsi="Times New Roman" w:cs="Times New Roman"/>
              </w:rPr>
              <w:t xml:space="preserve"> de </w:t>
            </w:r>
            <w:proofErr w:type="spellStart"/>
            <w:r w:rsidRPr="003F02CC">
              <w:rPr>
                <w:rFonts w:ascii="Times New Roman" w:hAnsi="Times New Roman" w:cs="Times New Roman"/>
              </w:rPr>
              <w:t>jugement</w:t>
            </w:r>
            <w:proofErr w:type="spellEnd"/>
            <w:r w:rsidRPr="003F02CC">
              <w:rPr>
                <w:rFonts w:ascii="Times New Roman" w:hAnsi="Times New Roman" w:cs="Times New Roman"/>
              </w:rPr>
              <w:t xml:space="preserve"> </w:t>
            </w:r>
            <w:proofErr w:type="spellStart"/>
            <w:r w:rsidRPr="003F02CC">
              <w:rPr>
                <w:rFonts w:ascii="Times New Roman" w:hAnsi="Times New Roman" w:cs="Times New Roman"/>
              </w:rPr>
              <w:t>professionnel</w:t>
            </w:r>
            <w:proofErr w:type="spellEnd"/>
            <w:r w:rsidRPr="003F02CC">
              <w:rPr>
                <w:rFonts w:ascii="Times New Roman" w:hAnsi="Times New Roman" w:cs="Times New Roman"/>
              </w:rPr>
              <w:t>)</w:t>
            </w:r>
          </w:p>
        </w:tc>
      </w:tr>
      <w:tr w:rsidR="00B36EDF" w:rsidRPr="00CE5F2E" w14:paraId="51FF3DC1" w14:textId="77777777" w:rsidTr="00B36EDF">
        <w:tc>
          <w:tcPr>
            <w:tcW w:w="376" w:type="dxa"/>
          </w:tcPr>
          <w:p w14:paraId="47160FFD" w14:textId="77777777" w:rsidR="00B36EDF" w:rsidRPr="00922A4F" w:rsidRDefault="00B36EDF" w:rsidP="00B36EDF">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3502ED00" w:rsidR="00B36EDF" w:rsidRPr="003366EB" w:rsidRDefault="00B36EDF" w:rsidP="00B36EDF">
            <w:pPr>
              <w:widowControl w:val="0"/>
              <w:tabs>
                <w:tab w:val="left" w:pos="0"/>
                <w:tab w:val="left" w:pos="900"/>
                <w:tab w:val="left" w:pos="6360"/>
              </w:tabs>
              <w:jc w:val="both"/>
              <w:rPr>
                <w:rFonts w:ascii="Times New Roman" w:hAnsi="Times New Roman" w:cs="Times New Roman"/>
                <w:color w:val="auto"/>
                <w:highlight w:val="cyan"/>
                <w:lang w:val="fr-CA"/>
              </w:rPr>
            </w:pPr>
            <w:r w:rsidRPr="00B36EDF">
              <w:rPr>
                <w:rFonts w:ascii="Times New Roman" w:hAnsi="Times New Roman" w:cs="Times New Roman"/>
                <w:lang w:val="fr-CA"/>
              </w:rPr>
              <w:t>Vérifier que les valeurs de la norme de performance du réglage 1 (CPS1) étaient égales ou supérieures à 100% pour chacun des 12 mois civils consécutifs précédents pendant la période de surveillance.</w:t>
            </w:r>
          </w:p>
        </w:tc>
      </w:tr>
      <w:tr w:rsidR="00C9584C" w:rsidRPr="00922A4F" w14:paraId="0AF235FA" w14:textId="77777777" w:rsidTr="00B36EDF">
        <w:tc>
          <w:tcPr>
            <w:tcW w:w="10790" w:type="dxa"/>
            <w:gridSpan w:val="2"/>
            <w:tcBorders>
              <w:bottom w:val="single" w:sz="4" w:space="0" w:color="auto"/>
            </w:tcBorders>
            <w:shd w:val="clear" w:color="auto" w:fill="DCDCFF"/>
          </w:tcPr>
          <w:p w14:paraId="02F1A276" w14:textId="032C8995"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218409D8"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17A56F1" w14:textId="2D665396" w:rsidR="00BA7707" w:rsidRDefault="00BA7707"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9A17AE2" w14:textId="77777777" w:rsidR="00BA7707" w:rsidRPr="00922A4F" w:rsidRDefault="00BA7707"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759B984D" w14:textId="77777777" w:rsidR="00B36EDF" w:rsidRDefault="00B36EDF" w:rsidP="00B36EDF">
      <w:pPr>
        <w:pStyle w:val="Paragraphedeliste"/>
        <w:numPr>
          <w:ilvl w:val="0"/>
          <w:numId w:val="27"/>
        </w:numPr>
        <w:jc w:val="both"/>
        <w:rPr>
          <w:rFonts w:ascii="Times New Roman" w:hAnsi="Times New Roman" w:cs="Times New Roman"/>
          <w:sz w:val="24"/>
          <w:szCs w:val="24"/>
          <w:lang w:val="fr-CA"/>
        </w:rPr>
      </w:pPr>
      <w:r w:rsidRPr="00B36EDF">
        <w:rPr>
          <w:rFonts w:ascii="Times New Roman" w:hAnsi="Times New Roman" w:cs="Times New Roman"/>
          <w:sz w:val="24"/>
          <w:szCs w:val="24"/>
          <w:lang w:val="fr-CA"/>
        </w:rPr>
        <w:t xml:space="preserve">Chaque </w:t>
      </w:r>
      <w:r w:rsidRPr="00B36EDF">
        <w:rPr>
          <w:rFonts w:ascii="Times New Roman" w:hAnsi="Times New Roman" w:cs="Times New Roman"/>
          <w:i/>
          <w:iCs/>
          <w:sz w:val="24"/>
          <w:szCs w:val="24"/>
          <w:lang w:val="fr-CA"/>
        </w:rPr>
        <w:t xml:space="preserve">responsable de l’équilibrage </w:t>
      </w:r>
      <w:r w:rsidRPr="00B36EDF">
        <w:rPr>
          <w:rFonts w:ascii="Times New Roman" w:hAnsi="Times New Roman" w:cs="Times New Roman"/>
          <w:sz w:val="24"/>
          <w:szCs w:val="24"/>
          <w:lang w:val="fr-CA"/>
        </w:rPr>
        <w:t>doit mener ses activités d’exploitation de sorte que, pour l’</w:t>
      </w:r>
      <w:r w:rsidRPr="00B36EDF">
        <w:rPr>
          <w:rFonts w:ascii="Times New Roman" w:hAnsi="Times New Roman" w:cs="Times New Roman"/>
          <w:i/>
          <w:iCs/>
          <w:sz w:val="24"/>
          <w:szCs w:val="24"/>
          <w:lang w:val="fr-CA"/>
        </w:rPr>
        <w:t xml:space="preserve">Interconnexion </w:t>
      </w:r>
      <w:r w:rsidRPr="00B36EDF">
        <w:rPr>
          <w:rFonts w:ascii="Times New Roman" w:hAnsi="Times New Roman" w:cs="Times New Roman"/>
          <w:sz w:val="24"/>
          <w:szCs w:val="24"/>
          <w:lang w:val="fr-CA"/>
        </w:rPr>
        <w:t xml:space="preserve">visée par ses activités, la moyenne par minute civile de son </w:t>
      </w:r>
      <w:r w:rsidRPr="00B36EDF">
        <w:rPr>
          <w:rFonts w:ascii="Times New Roman" w:hAnsi="Times New Roman" w:cs="Times New Roman"/>
          <w:i/>
          <w:iCs/>
          <w:sz w:val="24"/>
          <w:szCs w:val="24"/>
          <w:lang w:val="fr-CA"/>
        </w:rPr>
        <w:t xml:space="preserve">ACE déclaré </w:t>
      </w:r>
      <w:r w:rsidRPr="00B36EDF">
        <w:rPr>
          <w:rFonts w:ascii="Times New Roman" w:hAnsi="Times New Roman" w:cs="Times New Roman"/>
          <w:sz w:val="24"/>
          <w:szCs w:val="24"/>
          <w:lang w:val="fr-CA"/>
        </w:rPr>
        <w:t xml:space="preserve">ne dépasse pas sa limite </w:t>
      </w:r>
      <w:r w:rsidRPr="00B36EDF">
        <w:rPr>
          <w:rFonts w:ascii="Times New Roman" w:hAnsi="Times New Roman" w:cs="Times New Roman"/>
          <w:i/>
          <w:iCs/>
          <w:sz w:val="24"/>
          <w:szCs w:val="24"/>
          <w:lang w:val="fr-CA"/>
        </w:rPr>
        <w:t xml:space="preserve">ACE </w:t>
      </w:r>
      <w:r w:rsidRPr="00B36EDF">
        <w:rPr>
          <w:rFonts w:ascii="Times New Roman" w:hAnsi="Times New Roman" w:cs="Times New Roman"/>
          <w:sz w:val="24"/>
          <w:szCs w:val="24"/>
          <w:lang w:val="fr-CA"/>
        </w:rPr>
        <w:t xml:space="preserve">de </w:t>
      </w:r>
      <w:r w:rsidRPr="00B36EDF">
        <w:rPr>
          <w:rFonts w:ascii="Times New Roman" w:hAnsi="Times New Roman" w:cs="Times New Roman"/>
          <w:i/>
          <w:iCs/>
          <w:sz w:val="24"/>
          <w:szCs w:val="24"/>
          <w:lang w:val="fr-CA"/>
        </w:rPr>
        <w:t xml:space="preserve">responsable de l’équilibrage </w:t>
      </w:r>
      <w:r w:rsidRPr="00B36EDF">
        <w:rPr>
          <w:rFonts w:ascii="Times New Roman" w:hAnsi="Times New Roman" w:cs="Times New Roman"/>
          <w:sz w:val="24"/>
          <w:szCs w:val="24"/>
          <w:lang w:val="fr-CA"/>
        </w:rPr>
        <w:t xml:space="preserve">(BAAL) par minute civile pendant plus de 30 minutes civiles consécutives, selon un calcul conforme à l’annexe 2. </w:t>
      </w:r>
    </w:p>
    <w:p w14:paraId="6761F298" w14:textId="1A1D6AEC" w:rsidR="007920F0" w:rsidRPr="00B36EDF" w:rsidRDefault="00B36EDF" w:rsidP="00B36EDF">
      <w:pPr>
        <w:pStyle w:val="Paragraphedeliste"/>
        <w:ind w:left="576"/>
        <w:jc w:val="both"/>
        <w:rPr>
          <w:rFonts w:ascii="Times New Roman" w:hAnsi="Times New Roman" w:cs="Times New Roman"/>
          <w:sz w:val="24"/>
          <w:szCs w:val="24"/>
          <w:lang w:val="fr-CA"/>
        </w:rPr>
      </w:pPr>
      <w:r w:rsidRPr="00B36EDF">
        <w:rPr>
          <w:rFonts w:ascii="Times New Roman" w:hAnsi="Times New Roman" w:cs="Times New Roman"/>
          <w:i/>
          <w:iCs/>
          <w:sz w:val="24"/>
          <w:szCs w:val="24"/>
          <w:lang w:val="fr-CA"/>
        </w:rPr>
        <w:t>[Facteur de risque de la non-conformité : moyen] [Horizon : exploitation en temps réel]</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0FE7B977" w:rsidR="005355A4" w:rsidRPr="00922A4F" w:rsidRDefault="00B36EDF"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B36EDF">
        <w:rPr>
          <w:rFonts w:ascii="Times New Roman" w:hAnsi="Times New Roman" w:cs="Times New Roman"/>
          <w:sz w:val="24"/>
          <w:szCs w:val="24"/>
          <w:lang w:val="fr-CA"/>
        </w:rPr>
        <w:t xml:space="preserve">Chaque </w:t>
      </w:r>
      <w:r w:rsidRPr="00B36EDF">
        <w:rPr>
          <w:rFonts w:ascii="Times New Roman" w:hAnsi="Times New Roman" w:cs="Times New Roman"/>
          <w:i/>
          <w:iCs/>
          <w:sz w:val="24"/>
          <w:szCs w:val="24"/>
          <w:lang w:val="fr-CA"/>
        </w:rPr>
        <w:t xml:space="preserve">responsable de l’équilibrage </w:t>
      </w:r>
      <w:r w:rsidRPr="00B36EDF">
        <w:rPr>
          <w:rFonts w:ascii="Times New Roman" w:hAnsi="Times New Roman" w:cs="Times New Roman"/>
          <w:sz w:val="24"/>
          <w:szCs w:val="24"/>
          <w:lang w:val="fr-CA"/>
        </w:rPr>
        <w:t>doit présenter sur demande des pièces justificatives (par exemple des résultats datés de feuille de calcul, des journaux de système, des logiciels ou d’autres documents, en version papier ou électronique) attestant sa conformité à l’exigence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70E78D28" w14:textId="77777777" w:rsidR="00A94540" w:rsidRDefault="00A94540" w:rsidP="00A94540">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7E1F381B" w14:textId="77777777" w:rsidR="00A94540" w:rsidRDefault="00A94540" w:rsidP="00A94540">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0EB85853" w14:textId="77777777" w:rsidR="00A94540" w:rsidRDefault="00A94540" w:rsidP="00A94540">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51212D03" w14:textId="77777777" w:rsidR="00A94540" w:rsidRDefault="00A94540" w:rsidP="00A94540">
      <w:pPr>
        <w:widowControl w:val="0"/>
        <w:shd w:val="clear" w:color="auto" w:fill="CDFFCD"/>
        <w:jc w:val="both"/>
        <w:rPr>
          <w:rFonts w:ascii="Times New Roman" w:hAnsi="Times New Roman" w:cs="Times New Roman"/>
          <w:bCs/>
          <w:sz w:val="22"/>
          <w:szCs w:val="22"/>
          <w:lang w:val="fr-CA"/>
        </w:rPr>
      </w:pPr>
    </w:p>
    <w:p w14:paraId="00C8A329" w14:textId="77777777" w:rsidR="00A94540" w:rsidRDefault="00A94540" w:rsidP="00A94540">
      <w:pPr>
        <w:widowControl w:val="0"/>
        <w:shd w:val="clear" w:color="auto" w:fill="CDFFCD"/>
        <w:jc w:val="both"/>
        <w:rPr>
          <w:rFonts w:ascii="Times New Roman" w:hAnsi="Times New Roman" w:cs="Times New Roman"/>
          <w:bCs/>
          <w:sz w:val="22"/>
          <w:szCs w:val="22"/>
          <w:lang w:val="fr-CA"/>
        </w:rPr>
      </w:pPr>
    </w:p>
    <w:p w14:paraId="2C2811EB" w14:textId="77777777" w:rsidR="00A94540" w:rsidRDefault="00A94540" w:rsidP="00A94540">
      <w:pPr>
        <w:pStyle w:val="RqtSection"/>
        <w:jc w:val="both"/>
        <w:rPr>
          <w:rFonts w:ascii="Times New Roman" w:hAnsi="Times New Roman"/>
          <w:highlight w:val="yellow"/>
          <w:lang w:val="fr-CA"/>
        </w:rPr>
      </w:pPr>
    </w:p>
    <w:p w14:paraId="0D2D60CF" w14:textId="1AA1CED4"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CE5F2E"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B36EDF" w:rsidRPr="00CE5F2E" w14:paraId="5F6BC4BF" w14:textId="77777777" w:rsidTr="00C91BCF">
        <w:tc>
          <w:tcPr>
            <w:tcW w:w="10910" w:type="dxa"/>
            <w:shd w:val="clear" w:color="auto" w:fill="DCDCFF"/>
          </w:tcPr>
          <w:p w14:paraId="484A249F" w14:textId="036CDADA" w:rsidR="00B36EDF" w:rsidRPr="00B36EDF" w:rsidRDefault="00B36EDF" w:rsidP="00B36EDF">
            <w:pPr>
              <w:widowControl w:val="0"/>
              <w:jc w:val="both"/>
              <w:rPr>
                <w:rFonts w:ascii="Times New Roman" w:hAnsi="Times New Roman" w:cs="Times New Roman"/>
                <w:sz w:val="24"/>
                <w:szCs w:val="24"/>
                <w:lang w:val="fr-CA"/>
              </w:rPr>
            </w:pPr>
            <w:r w:rsidRPr="00B36EDF">
              <w:rPr>
                <w:rFonts w:ascii="Times New Roman" w:hAnsi="Times New Roman" w:cs="Times New Roman"/>
                <w:bCs/>
                <w:sz w:val="24"/>
                <w:lang w:val="fr-CA"/>
              </w:rPr>
              <w:t xml:space="preserve">Des pièces justificatives attestant que la valeur du </w:t>
            </w:r>
            <w:r w:rsidRPr="00B36EDF">
              <w:rPr>
                <w:rFonts w:ascii="Times New Roman" w:hAnsi="Times New Roman" w:cs="Times New Roman"/>
                <w:bCs/>
                <w:i/>
                <w:sz w:val="24"/>
                <w:lang w:val="fr-CA"/>
              </w:rPr>
              <w:t>réglage de la compensation en fréquence</w:t>
            </w:r>
            <w:r w:rsidRPr="00B36EDF">
              <w:rPr>
                <w:rFonts w:ascii="Times New Roman" w:hAnsi="Times New Roman" w:cs="Times New Roman"/>
                <w:bCs/>
                <w:sz w:val="24"/>
                <w:lang w:val="fr-CA"/>
              </w:rPr>
              <w:t xml:space="preserve"> de l’entité a été déterminée conformément à la norme BAL-003.</w:t>
            </w:r>
          </w:p>
        </w:tc>
      </w:tr>
      <w:tr w:rsidR="00B36EDF" w:rsidRPr="00CE5F2E" w14:paraId="398AB227" w14:textId="77777777" w:rsidTr="00C91BCF">
        <w:tc>
          <w:tcPr>
            <w:tcW w:w="10910" w:type="dxa"/>
            <w:shd w:val="clear" w:color="auto" w:fill="DCDCFF"/>
          </w:tcPr>
          <w:p w14:paraId="41AA339C" w14:textId="02147DB8" w:rsidR="00B36EDF" w:rsidRPr="00B36EDF" w:rsidRDefault="00B36EDF" w:rsidP="00B36EDF">
            <w:pPr>
              <w:widowControl w:val="0"/>
              <w:jc w:val="both"/>
              <w:rPr>
                <w:rFonts w:ascii="Times New Roman" w:hAnsi="Times New Roman" w:cs="Times New Roman"/>
                <w:sz w:val="24"/>
                <w:szCs w:val="24"/>
                <w:lang w:val="fr-CA"/>
              </w:rPr>
            </w:pPr>
            <w:r w:rsidRPr="00B36EDF">
              <w:rPr>
                <w:rFonts w:ascii="Times New Roman" w:hAnsi="Times New Roman" w:cs="Times New Roman"/>
                <w:bCs/>
                <w:sz w:val="24"/>
                <w:lang w:val="fr-CA"/>
              </w:rPr>
              <w:t>Des pièces justificatives attestant que l’entité utilise les valeurs appropriées du Ɛ1</w:t>
            </w:r>
            <w:r w:rsidRPr="00B36EDF">
              <w:rPr>
                <w:rFonts w:ascii="Times New Roman" w:hAnsi="Times New Roman" w:cs="Times New Roman"/>
                <w:bCs/>
                <w:sz w:val="24"/>
                <w:vertAlign w:val="subscript"/>
                <w:lang w:val="fr-CA"/>
              </w:rPr>
              <w:t>I</w:t>
            </w:r>
            <w:r w:rsidRPr="00B36EDF">
              <w:rPr>
                <w:rFonts w:ascii="Times New Roman" w:hAnsi="Times New Roman" w:cs="Times New Roman"/>
                <w:bCs/>
                <w:sz w:val="24"/>
                <w:lang w:val="fr-CA"/>
              </w:rPr>
              <w:t xml:space="preserve"> et du </w:t>
            </w:r>
            <w:r w:rsidRPr="00B36EDF">
              <w:rPr>
                <w:rFonts w:ascii="Times New Roman" w:hAnsi="Times New Roman" w:cs="Times New Roman"/>
                <w:bCs/>
                <w:i/>
                <w:sz w:val="24"/>
                <w:lang w:val="fr-CA"/>
              </w:rPr>
              <w:t>réglage de compensation en fréquence</w:t>
            </w:r>
            <w:r w:rsidRPr="00B36EDF">
              <w:rPr>
                <w:rFonts w:ascii="Times New Roman" w:hAnsi="Times New Roman" w:cs="Times New Roman"/>
                <w:bCs/>
                <w:sz w:val="24"/>
                <w:lang w:val="fr-CA"/>
              </w:rPr>
              <w:t xml:space="preserve"> dans ses calculs de performance de sa limite</w:t>
            </w:r>
            <w:r w:rsidRPr="00B36EDF">
              <w:rPr>
                <w:rFonts w:ascii="Times New Roman" w:hAnsi="Times New Roman" w:cs="Times New Roman"/>
                <w:bCs/>
                <w:i/>
                <w:sz w:val="24"/>
                <w:lang w:val="fr-CA"/>
              </w:rPr>
              <w:t xml:space="preserve"> ACE </w:t>
            </w:r>
            <w:r w:rsidRPr="00B36EDF">
              <w:rPr>
                <w:rFonts w:ascii="Times New Roman" w:hAnsi="Times New Roman" w:cs="Times New Roman"/>
                <w:bCs/>
                <w:sz w:val="24"/>
                <w:lang w:val="fr-CA"/>
              </w:rPr>
              <w:t>du</w:t>
            </w:r>
            <w:r w:rsidRPr="00B36EDF">
              <w:rPr>
                <w:rFonts w:ascii="Times New Roman" w:hAnsi="Times New Roman" w:cs="Times New Roman"/>
                <w:bCs/>
                <w:i/>
                <w:sz w:val="24"/>
                <w:lang w:val="fr-CA"/>
              </w:rPr>
              <w:t xml:space="preserve"> responsable de l’équilibrage </w:t>
            </w:r>
            <w:r w:rsidRPr="00B36EDF">
              <w:rPr>
                <w:rFonts w:ascii="Times New Roman" w:hAnsi="Times New Roman" w:cs="Times New Roman"/>
                <w:bCs/>
                <w:sz w:val="24"/>
                <w:lang w:val="fr-CA"/>
              </w:rPr>
              <w:t>(BAAL).</w:t>
            </w:r>
          </w:p>
        </w:tc>
      </w:tr>
      <w:tr w:rsidR="00B36EDF" w:rsidRPr="00CE5F2E" w14:paraId="2E64FC37" w14:textId="77777777" w:rsidTr="00C91BCF">
        <w:tc>
          <w:tcPr>
            <w:tcW w:w="10910" w:type="dxa"/>
            <w:shd w:val="clear" w:color="auto" w:fill="DCDCFF"/>
          </w:tcPr>
          <w:p w14:paraId="699C5B3C" w14:textId="6727A8E0" w:rsidR="00B36EDF" w:rsidRPr="00B36EDF" w:rsidRDefault="00B36EDF" w:rsidP="00B36EDF">
            <w:pPr>
              <w:widowControl w:val="0"/>
              <w:jc w:val="both"/>
              <w:rPr>
                <w:rFonts w:ascii="Times New Roman" w:hAnsi="Times New Roman" w:cs="Times New Roman"/>
                <w:sz w:val="24"/>
                <w:szCs w:val="24"/>
                <w:lang w:val="fr-CA"/>
              </w:rPr>
            </w:pPr>
            <w:r w:rsidRPr="00B36EDF">
              <w:rPr>
                <w:rFonts w:ascii="Times New Roman" w:hAnsi="Times New Roman" w:cs="Times New Roman"/>
                <w:bCs/>
                <w:sz w:val="24"/>
                <w:lang w:val="fr-CA"/>
              </w:rPr>
              <w:t>Des pièces justificatives indiquant les valeurs de la limite</w:t>
            </w:r>
            <w:r w:rsidRPr="00B36EDF">
              <w:rPr>
                <w:rFonts w:ascii="Times New Roman" w:hAnsi="Times New Roman" w:cs="Times New Roman"/>
                <w:bCs/>
                <w:i/>
                <w:sz w:val="24"/>
                <w:lang w:val="fr-CA"/>
              </w:rPr>
              <w:t xml:space="preserve"> ACE </w:t>
            </w:r>
            <w:r w:rsidRPr="00B36EDF">
              <w:rPr>
                <w:rFonts w:ascii="Times New Roman" w:hAnsi="Times New Roman" w:cs="Times New Roman"/>
                <w:bCs/>
                <w:sz w:val="24"/>
                <w:lang w:val="fr-CA"/>
              </w:rPr>
              <w:t>inférieure</w:t>
            </w:r>
            <w:r w:rsidRPr="00B36EDF">
              <w:rPr>
                <w:rFonts w:ascii="Times New Roman" w:hAnsi="Times New Roman" w:cs="Times New Roman"/>
                <w:bCs/>
                <w:i/>
                <w:sz w:val="24"/>
                <w:lang w:val="fr-CA"/>
              </w:rPr>
              <w:t xml:space="preserve"> </w:t>
            </w:r>
            <w:r w:rsidRPr="00B36EDF">
              <w:rPr>
                <w:rFonts w:ascii="Times New Roman" w:hAnsi="Times New Roman" w:cs="Times New Roman"/>
                <w:bCs/>
                <w:sz w:val="24"/>
                <w:lang w:val="fr-CA"/>
              </w:rPr>
              <w:t>du</w:t>
            </w:r>
            <w:r w:rsidRPr="00B36EDF">
              <w:rPr>
                <w:rFonts w:ascii="Times New Roman" w:hAnsi="Times New Roman" w:cs="Times New Roman"/>
                <w:bCs/>
                <w:i/>
                <w:sz w:val="24"/>
                <w:lang w:val="fr-CA"/>
              </w:rPr>
              <w:t xml:space="preserve"> responsable de l’équilibrage </w:t>
            </w:r>
            <w:r w:rsidRPr="00B36EDF">
              <w:rPr>
                <w:rFonts w:ascii="Times New Roman" w:hAnsi="Times New Roman" w:cs="Times New Roman"/>
                <w:bCs/>
                <w:sz w:val="24"/>
                <w:lang w:val="fr-CA"/>
              </w:rPr>
              <w:t>(</w:t>
            </w:r>
            <w:proofErr w:type="spellStart"/>
            <w:r w:rsidRPr="00B36EDF">
              <w:rPr>
                <w:rFonts w:ascii="Times New Roman" w:hAnsi="Times New Roman" w:cs="Times New Roman"/>
                <w:bCs/>
                <w:sz w:val="24"/>
                <w:lang w:val="fr-CA"/>
              </w:rPr>
              <w:t>BAAL</w:t>
            </w:r>
            <w:r w:rsidRPr="00B36EDF">
              <w:rPr>
                <w:rFonts w:ascii="Times New Roman" w:hAnsi="Times New Roman" w:cs="Times New Roman"/>
                <w:bCs/>
                <w:sz w:val="24"/>
                <w:vertAlign w:val="subscript"/>
                <w:lang w:val="fr-CA"/>
              </w:rPr>
              <w:t>inf</w:t>
            </w:r>
            <w:proofErr w:type="spellEnd"/>
            <w:r w:rsidRPr="00B36EDF">
              <w:rPr>
                <w:rFonts w:ascii="Times New Roman" w:hAnsi="Times New Roman" w:cs="Times New Roman"/>
                <w:bCs/>
                <w:sz w:val="24"/>
                <w:lang w:val="fr-CA"/>
              </w:rPr>
              <w:t xml:space="preserve">) et de </w:t>
            </w:r>
            <w:r w:rsidRPr="00B36EDF">
              <w:rPr>
                <w:rFonts w:ascii="Times New Roman" w:hAnsi="Times New Roman" w:cs="Times New Roman"/>
                <w:sz w:val="24"/>
                <w:lang w:val="fr-CA"/>
              </w:rPr>
              <w:t>la</w:t>
            </w:r>
            <w:r w:rsidRPr="00B36EDF">
              <w:rPr>
                <w:rFonts w:ascii="Times New Roman" w:hAnsi="Times New Roman" w:cs="Times New Roman"/>
                <w:i/>
                <w:sz w:val="24"/>
                <w:lang w:val="fr-CA"/>
              </w:rPr>
              <w:t xml:space="preserve"> </w:t>
            </w:r>
            <w:r w:rsidRPr="00B36EDF">
              <w:rPr>
                <w:rFonts w:ascii="Times New Roman" w:hAnsi="Times New Roman" w:cs="Times New Roman"/>
                <w:sz w:val="24"/>
                <w:lang w:val="fr-CA"/>
              </w:rPr>
              <w:t>limite</w:t>
            </w:r>
            <w:r w:rsidRPr="00B36EDF">
              <w:rPr>
                <w:rFonts w:ascii="Times New Roman" w:hAnsi="Times New Roman" w:cs="Times New Roman"/>
                <w:i/>
                <w:sz w:val="24"/>
                <w:lang w:val="fr-CA"/>
              </w:rPr>
              <w:t xml:space="preserve"> ACE </w:t>
            </w:r>
            <w:r w:rsidRPr="00B36EDF">
              <w:rPr>
                <w:rFonts w:ascii="Times New Roman" w:hAnsi="Times New Roman" w:cs="Times New Roman"/>
                <w:sz w:val="24"/>
                <w:lang w:val="fr-CA"/>
              </w:rPr>
              <w:t>supérieure du</w:t>
            </w:r>
            <w:r w:rsidRPr="00B36EDF">
              <w:rPr>
                <w:rFonts w:ascii="Times New Roman" w:hAnsi="Times New Roman" w:cs="Times New Roman"/>
                <w:i/>
                <w:sz w:val="24"/>
                <w:lang w:val="fr-CA"/>
              </w:rPr>
              <w:t xml:space="preserve"> responsable de l’équilibrage</w:t>
            </w:r>
            <w:r w:rsidRPr="00B36EDF">
              <w:rPr>
                <w:rFonts w:ascii="Times New Roman" w:hAnsi="Times New Roman" w:cs="Times New Roman"/>
                <w:bCs/>
                <w:sz w:val="24"/>
                <w:lang w:val="fr-CA"/>
              </w:rPr>
              <w:t xml:space="preserve"> (</w:t>
            </w:r>
            <w:proofErr w:type="spellStart"/>
            <w:r w:rsidRPr="00B36EDF">
              <w:rPr>
                <w:rFonts w:ascii="Times New Roman" w:hAnsi="Times New Roman" w:cs="Times New Roman"/>
                <w:bCs/>
                <w:sz w:val="24"/>
                <w:lang w:val="fr-CA"/>
              </w:rPr>
              <w:t>BAAL</w:t>
            </w:r>
            <w:r w:rsidRPr="00B36EDF">
              <w:rPr>
                <w:rFonts w:ascii="Times New Roman" w:hAnsi="Times New Roman" w:cs="Times New Roman"/>
                <w:bCs/>
                <w:sz w:val="24"/>
                <w:vertAlign w:val="subscript"/>
                <w:lang w:val="fr-CA"/>
              </w:rPr>
              <w:t>sup</w:t>
            </w:r>
            <w:proofErr w:type="spellEnd"/>
            <w:r w:rsidRPr="00B36EDF">
              <w:rPr>
                <w:rFonts w:ascii="Times New Roman" w:hAnsi="Times New Roman" w:cs="Times New Roman"/>
                <w:bCs/>
                <w:sz w:val="24"/>
                <w:lang w:val="fr-CA"/>
              </w:rPr>
              <w:t>) calculées pendant la période de surveillance (telles qu’échantillonnées par l’équipe d’audit).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CE5F2E"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CE5F2E"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CE5F2E"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CE5F2E"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CE5F2E"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CE5F2E"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CE5F2E"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CE5F2E"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41BBC8AC" w14:textId="77777777" w:rsidR="00B36EDF" w:rsidRDefault="00B36EDF" w:rsidP="00E209FC">
      <w:pPr>
        <w:widowControl w:val="0"/>
        <w:spacing w:line="266" w:lineRule="exact"/>
        <w:jc w:val="both"/>
        <w:outlineLvl w:val="1"/>
        <w:rPr>
          <w:rFonts w:ascii="Times New Roman" w:hAnsi="Times New Roman" w:cs="Times New Roman"/>
          <w:b/>
          <w:bCs/>
          <w:sz w:val="24"/>
          <w:szCs w:val="24"/>
          <w:lang w:val="fr-CA"/>
        </w:rPr>
      </w:pPr>
    </w:p>
    <w:p w14:paraId="661F86C7" w14:textId="77777777" w:rsidR="00B36EDF" w:rsidRDefault="00B36EDF" w:rsidP="00E209FC">
      <w:pPr>
        <w:widowControl w:val="0"/>
        <w:spacing w:line="266" w:lineRule="exact"/>
        <w:jc w:val="both"/>
        <w:outlineLvl w:val="1"/>
        <w:rPr>
          <w:rFonts w:ascii="Times New Roman" w:hAnsi="Times New Roman" w:cs="Times New Roman"/>
          <w:b/>
          <w:bCs/>
          <w:sz w:val="24"/>
          <w:szCs w:val="24"/>
          <w:lang w:val="fr-CA"/>
        </w:rPr>
      </w:pPr>
    </w:p>
    <w:p w14:paraId="66BC8637" w14:textId="77777777" w:rsidR="00B36EDF" w:rsidRDefault="00B36EDF" w:rsidP="00E209FC">
      <w:pPr>
        <w:widowControl w:val="0"/>
        <w:spacing w:line="266" w:lineRule="exact"/>
        <w:jc w:val="both"/>
        <w:outlineLvl w:val="1"/>
        <w:rPr>
          <w:rFonts w:ascii="Times New Roman" w:hAnsi="Times New Roman" w:cs="Times New Roman"/>
          <w:b/>
          <w:bCs/>
          <w:sz w:val="24"/>
          <w:szCs w:val="24"/>
          <w:lang w:val="fr-CA"/>
        </w:rPr>
      </w:pPr>
    </w:p>
    <w:p w14:paraId="110EA660" w14:textId="77777777" w:rsidR="00B36EDF" w:rsidRDefault="00B36EDF" w:rsidP="00E209FC">
      <w:pPr>
        <w:widowControl w:val="0"/>
        <w:spacing w:line="266" w:lineRule="exact"/>
        <w:jc w:val="both"/>
        <w:outlineLvl w:val="1"/>
        <w:rPr>
          <w:rFonts w:ascii="Times New Roman" w:hAnsi="Times New Roman" w:cs="Times New Roman"/>
          <w:b/>
          <w:bCs/>
          <w:sz w:val="24"/>
          <w:szCs w:val="24"/>
          <w:lang w:val="fr-CA"/>
        </w:rPr>
      </w:pPr>
    </w:p>
    <w:p w14:paraId="2EB61686" w14:textId="77777777" w:rsidR="00B36EDF" w:rsidRDefault="00B36EDF" w:rsidP="00E209FC">
      <w:pPr>
        <w:widowControl w:val="0"/>
        <w:spacing w:line="266" w:lineRule="exact"/>
        <w:jc w:val="both"/>
        <w:outlineLvl w:val="1"/>
        <w:rPr>
          <w:rFonts w:ascii="Times New Roman" w:hAnsi="Times New Roman" w:cs="Times New Roman"/>
          <w:b/>
          <w:bCs/>
          <w:sz w:val="24"/>
          <w:szCs w:val="24"/>
          <w:lang w:val="fr-CA"/>
        </w:rPr>
      </w:pPr>
    </w:p>
    <w:p w14:paraId="3CC0D116" w14:textId="3C11FB18"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B36EDF">
        <w:rPr>
          <w:rFonts w:ascii="Times New Roman" w:hAnsi="Times New Roman" w:cs="Times New Roman"/>
          <w:b/>
          <w:bCs/>
          <w:sz w:val="24"/>
          <w:szCs w:val="24"/>
          <w:lang w:val="fr-CA"/>
        </w:rPr>
        <w:t>BAL-001-2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B36EDF" w:rsidRPr="00CE5F2E" w14:paraId="5FF35873" w14:textId="77777777" w:rsidTr="00C91BCF">
        <w:tc>
          <w:tcPr>
            <w:tcW w:w="376" w:type="dxa"/>
          </w:tcPr>
          <w:p w14:paraId="529822C8" w14:textId="77777777" w:rsidR="00B36EDF" w:rsidRPr="00922A4F" w:rsidRDefault="00B36EDF" w:rsidP="00B36ED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036740A9" w:rsidR="00B36EDF" w:rsidRPr="003366EB" w:rsidRDefault="00B36EDF" w:rsidP="001B7073">
            <w:pPr>
              <w:widowControl w:val="0"/>
              <w:tabs>
                <w:tab w:val="left" w:pos="0"/>
                <w:tab w:val="left" w:pos="900"/>
                <w:tab w:val="left" w:pos="6360"/>
              </w:tabs>
              <w:jc w:val="both"/>
              <w:rPr>
                <w:rFonts w:ascii="Times New Roman" w:hAnsi="Times New Roman" w:cs="Times New Roman"/>
                <w:color w:val="auto"/>
                <w:highlight w:val="cyan"/>
                <w:lang w:val="fr-CA"/>
              </w:rPr>
            </w:pPr>
            <w:r w:rsidRPr="00B36EDF">
              <w:rPr>
                <w:rFonts w:ascii="Times New Roman" w:hAnsi="Times New Roman" w:cs="Times New Roman"/>
                <w:lang w:val="fr-CA"/>
              </w:rPr>
              <w:t>Vérifie</w:t>
            </w:r>
            <w:r w:rsidR="001B7073">
              <w:rPr>
                <w:rFonts w:ascii="Times New Roman" w:hAnsi="Times New Roman" w:cs="Times New Roman"/>
                <w:lang w:val="fr-CA"/>
              </w:rPr>
              <w:t xml:space="preserve">r </w:t>
            </w:r>
            <w:r w:rsidRPr="00B36EDF">
              <w:rPr>
                <w:rFonts w:ascii="Times New Roman" w:hAnsi="Times New Roman" w:cs="Times New Roman"/>
                <w:lang w:val="fr-CA"/>
              </w:rPr>
              <w:t>que l’entité utilise la valeur appropriée du Ɛ1</w:t>
            </w:r>
            <w:r w:rsidRPr="00B36EDF">
              <w:rPr>
                <w:rFonts w:ascii="Times New Roman" w:hAnsi="Times New Roman" w:cs="Times New Roman"/>
                <w:vertAlign w:val="subscript"/>
                <w:lang w:val="fr-CA"/>
              </w:rPr>
              <w:t>I</w:t>
            </w:r>
            <w:r w:rsidRPr="00B36EDF">
              <w:rPr>
                <w:rFonts w:ascii="Times New Roman" w:hAnsi="Times New Roman" w:cs="Times New Roman"/>
                <w:lang w:val="fr-CA"/>
              </w:rPr>
              <w:t xml:space="preserve"> dans son calcul de la limite inférieure de déclenchement en fréquence (</w:t>
            </w:r>
            <w:proofErr w:type="spellStart"/>
            <w:r w:rsidRPr="00B36EDF">
              <w:rPr>
                <w:rFonts w:ascii="Times New Roman" w:hAnsi="Times New Roman" w:cs="Times New Roman"/>
                <w:lang w:val="fr-CA"/>
              </w:rPr>
              <w:t>FTL</w:t>
            </w:r>
            <w:r w:rsidRPr="00B36EDF">
              <w:rPr>
                <w:rFonts w:ascii="Times New Roman" w:hAnsi="Times New Roman" w:cs="Times New Roman"/>
                <w:vertAlign w:val="subscript"/>
                <w:lang w:val="fr-CA"/>
              </w:rPr>
              <w:t>inf</w:t>
            </w:r>
            <w:proofErr w:type="spellEnd"/>
            <w:r w:rsidRPr="00B36EDF">
              <w:rPr>
                <w:rFonts w:ascii="Times New Roman" w:hAnsi="Times New Roman" w:cs="Times New Roman"/>
                <w:lang w:val="fr-CA"/>
              </w:rPr>
              <w:t>) et de la limite supérieure de déclenchement en fréquence (</w:t>
            </w:r>
            <w:proofErr w:type="spellStart"/>
            <w:r w:rsidRPr="00B36EDF">
              <w:rPr>
                <w:rFonts w:ascii="Times New Roman" w:hAnsi="Times New Roman" w:cs="Times New Roman"/>
                <w:lang w:val="fr-CA"/>
              </w:rPr>
              <w:t>FTL</w:t>
            </w:r>
            <w:r w:rsidRPr="00B36EDF">
              <w:rPr>
                <w:rFonts w:ascii="Times New Roman" w:hAnsi="Times New Roman" w:cs="Times New Roman"/>
                <w:vertAlign w:val="subscript"/>
                <w:lang w:val="fr-CA"/>
              </w:rPr>
              <w:t>sup</w:t>
            </w:r>
            <w:proofErr w:type="spellEnd"/>
            <w:r w:rsidRPr="00B36EDF">
              <w:rPr>
                <w:rFonts w:ascii="Times New Roman" w:hAnsi="Times New Roman" w:cs="Times New Roman"/>
                <w:lang w:val="fr-CA"/>
              </w:rPr>
              <w:t>).</w:t>
            </w:r>
          </w:p>
        </w:tc>
      </w:tr>
      <w:tr w:rsidR="00B36EDF" w:rsidRPr="00CE5F2E" w14:paraId="3374BB80" w14:textId="77777777" w:rsidTr="00C91BCF">
        <w:tc>
          <w:tcPr>
            <w:tcW w:w="376" w:type="dxa"/>
          </w:tcPr>
          <w:p w14:paraId="1AD257B7" w14:textId="77777777" w:rsidR="00B36EDF" w:rsidRPr="00922A4F" w:rsidRDefault="00B36EDF" w:rsidP="00B36ED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27BD3B0" w14:textId="58B18A95" w:rsidR="00B36EDF" w:rsidRPr="003366EB" w:rsidRDefault="00B36EDF" w:rsidP="001B7073">
            <w:pPr>
              <w:widowControl w:val="0"/>
              <w:tabs>
                <w:tab w:val="left" w:pos="0"/>
                <w:tab w:val="left" w:pos="900"/>
                <w:tab w:val="left" w:pos="6360"/>
              </w:tabs>
              <w:jc w:val="both"/>
              <w:rPr>
                <w:rFonts w:ascii="Times New Roman" w:hAnsi="Times New Roman" w:cs="Times New Roman"/>
                <w:highlight w:val="cyan"/>
                <w:lang w:val="fr-CA"/>
              </w:rPr>
            </w:pPr>
            <w:r w:rsidRPr="00B36EDF">
              <w:rPr>
                <w:rFonts w:ascii="Times New Roman" w:hAnsi="Times New Roman" w:cs="Times New Roman"/>
                <w:lang w:val="fr-CA"/>
              </w:rPr>
              <w:t>Vérifie</w:t>
            </w:r>
            <w:r w:rsidR="001B7073">
              <w:rPr>
                <w:rFonts w:ascii="Times New Roman" w:hAnsi="Times New Roman" w:cs="Times New Roman"/>
                <w:lang w:val="fr-CA"/>
              </w:rPr>
              <w:t>r</w:t>
            </w:r>
            <w:r w:rsidRPr="00B36EDF">
              <w:rPr>
                <w:rFonts w:ascii="Times New Roman" w:hAnsi="Times New Roman" w:cs="Times New Roman"/>
                <w:lang w:val="fr-CA"/>
              </w:rPr>
              <w:t xml:space="preserve"> que l’entité utilise la valeur appropriée du </w:t>
            </w:r>
            <w:r w:rsidRPr="00B36EDF">
              <w:rPr>
                <w:rFonts w:ascii="Times New Roman" w:hAnsi="Times New Roman" w:cs="Times New Roman"/>
                <w:i/>
                <w:lang w:val="fr-CA"/>
              </w:rPr>
              <w:t>réglage de la</w:t>
            </w:r>
            <w:r w:rsidRPr="00B36EDF">
              <w:rPr>
                <w:rFonts w:ascii="Times New Roman" w:hAnsi="Times New Roman" w:cs="Times New Roman"/>
                <w:lang w:val="fr-CA"/>
              </w:rPr>
              <w:t xml:space="preserve"> </w:t>
            </w:r>
            <w:r w:rsidRPr="00B36EDF">
              <w:rPr>
                <w:rFonts w:ascii="Times New Roman" w:hAnsi="Times New Roman" w:cs="Times New Roman"/>
                <w:i/>
                <w:lang w:val="fr-CA"/>
              </w:rPr>
              <w:t>compensation en fréquence</w:t>
            </w:r>
            <w:r w:rsidRPr="00B36EDF">
              <w:rPr>
                <w:rFonts w:ascii="Times New Roman" w:hAnsi="Times New Roman" w:cs="Times New Roman"/>
                <w:lang w:val="fr-CA"/>
              </w:rPr>
              <w:t xml:space="preserve"> dans son calcul de la </w:t>
            </w:r>
            <w:r w:rsidRPr="00B36EDF">
              <w:rPr>
                <w:rFonts w:ascii="Times New Roman" w:hAnsi="Times New Roman" w:cs="Times New Roman"/>
                <w:bCs/>
                <w:lang w:val="fr-CA"/>
              </w:rPr>
              <w:t>limite</w:t>
            </w:r>
            <w:r w:rsidRPr="00B36EDF">
              <w:rPr>
                <w:rFonts w:ascii="Times New Roman" w:hAnsi="Times New Roman" w:cs="Times New Roman"/>
                <w:bCs/>
                <w:i/>
                <w:lang w:val="fr-CA"/>
              </w:rPr>
              <w:t xml:space="preserve"> ACE </w:t>
            </w:r>
            <w:r w:rsidRPr="00B36EDF">
              <w:rPr>
                <w:rFonts w:ascii="Times New Roman" w:hAnsi="Times New Roman" w:cs="Times New Roman"/>
                <w:bCs/>
                <w:lang w:val="fr-CA"/>
              </w:rPr>
              <w:t>inférieure</w:t>
            </w:r>
            <w:r w:rsidRPr="00B36EDF">
              <w:rPr>
                <w:rFonts w:ascii="Times New Roman" w:hAnsi="Times New Roman" w:cs="Times New Roman"/>
                <w:bCs/>
                <w:i/>
                <w:lang w:val="fr-CA"/>
              </w:rPr>
              <w:t xml:space="preserve"> </w:t>
            </w:r>
            <w:r w:rsidRPr="00B36EDF">
              <w:rPr>
                <w:rFonts w:ascii="Times New Roman" w:hAnsi="Times New Roman" w:cs="Times New Roman"/>
                <w:bCs/>
                <w:lang w:val="fr-CA"/>
              </w:rPr>
              <w:t>du</w:t>
            </w:r>
            <w:r w:rsidRPr="00B36EDF">
              <w:rPr>
                <w:rFonts w:ascii="Times New Roman" w:hAnsi="Times New Roman" w:cs="Times New Roman"/>
                <w:bCs/>
                <w:i/>
                <w:lang w:val="fr-CA"/>
              </w:rPr>
              <w:t xml:space="preserve"> responsable de l’équilibrage</w:t>
            </w:r>
            <w:r w:rsidRPr="00B36EDF">
              <w:rPr>
                <w:rFonts w:ascii="Times New Roman" w:hAnsi="Times New Roman" w:cs="Times New Roman"/>
                <w:lang w:val="fr-CA"/>
              </w:rPr>
              <w:t xml:space="preserve"> (</w:t>
            </w:r>
            <w:proofErr w:type="spellStart"/>
            <w:r w:rsidRPr="00B36EDF">
              <w:rPr>
                <w:rFonts w:ascii="Times New Roman" w:hAnsi="Times New Roman" w:cs="Times New Roman"/>
                <w:lang w:val="fr-CA"/>
              </w:rPr>
              <w:t>BAAL</w:t>
            </w:r>
            <w:r w:rsidRPr="00B36EDF">
              <w:rPr>
                <w:rFonts w:ascii="Times New Roman" w:hAnsi="Times New Roman" w:cs="Times New Roman"/>
                <w:vertAlign w:val="subscript"/>
                <w:lang w:val="fr-CA"/>
              </w:rPr>
              <w:t>inf</w:t>
            </w:r>
            <w:proofErr w:type="spellEnd"/>
            <w:r w:rsidRPr="00B36EDF">
              <w:rPr>
                <w:rFonts w:ascii="Times New Roman" w:hAnsi="Times New Roman" w:cs="Times New Roman"/>
                <w:lang w:val="fr-CA"/>
              </w:rPr>
              <w:t>) et de la limite</w:t>
            </w:r>
            <w:r w:rsidRPr="00B36EDF">
              <w:rPr>
                <w:rFonts w:ascii="Times New Roman" w:hAnsi="Times New Roman" w:cs="Times New Roman"/>
                <w:i/>
                <w:lang w:val="fr-CA"/>
              </w:rPr>
              <w:t xml:space="preserve"> ACE </w:t>
            </w:r>
            <w:r w:rsidRPr="00B36EDF">
              <w:rPr>
                <w:rFonts w:ascii="Times New Roman" w:hAnsi="Times New Roman" w:cs="Times New Roman"/>
                <w:lang w:val="fr-CA"/>
              </w:rPr>
              <w:t>supérieure du</w:t>
            </w:r>
            <w:r w:rsidRPr="00B36EDF">
              <w:rPr>
                <w:rFonts w:ascii="Times New Roman" w:hAnsi="Times New Roman" w:cs="Times New Roman"/>
                <w:i/>
                <w:lang w:val="fr-CA"/>
              </w:rPr>
              <w:t xml:space="preserve"> responsable de l’équilibrage</w:t>
            </w:r>
            <w:r w:rsidRPr="00B36EDF">
              <w:rPr>
                <w:rFonts w:ascii="Times New Roman" w:hAnsi="Times New Roman" w:cs="Times New Roman"/>
                <w:bCs/>
                <w:lang w:val="fr-CA"/>
              </w:rPr>
              <w:t xml:space="preserve"> (</w:t>
            </w:r>
            <w:proofErr w:type="spellStart"/>
            <w:r w:rsidRPr="00B36EDF">
              <w:rPr>
                <w:rFonts w:ascii="Times New Roman" w:hAnsi="Times New Roman" w:cs="Times New Roman"/>
                <w:lang w:val="fr-CA"/>
              </w:rPr>
              <w:t>BAAL</w:t>
            </w:r>
            <w:r w:rsidRPr="00B36EDF">
              <w:rPr>
                <w:rFonts w:ascii="Times New Roman" w:hAnsi="Times New Roman" w:cs="Times New Roman"/>
                <w:vertAlign w:val="subscript"/>
                <w:lang w:val="fr-CA"/>
              </w:rPr>
              <w:t>sup</w:t>
            </w:r>
            <w:proofErr w:type="spellEnd"/>
            <w:r w:rsidRPr="00B36EDF">
              <w:rPr>
                <w:rFonts w:ascii="Times New Roman" w:hAnsi="Times New Roman" w:cs="Times New Roman"/>
                <w:lang w:val="fr-CA"/>
              </w:rPr>
              <w:t>).</w:t>
            </w:r>
          </w:p>
        </w:tc>
      </w:tr>
      <w:tr w:rsidR="00B36EDF" w:rsidRPr="00CE5F2E" w14:paraId="30F8A439" w14:textId="77777777" w:rsidTr="00C91BCF">
        <w:tc>
          <w:tcPr>
            <w:tcW w:w="376" w:type="dxa"/>
          </w:tcPr>
          <w:p w14:paraId="2B908642" w14:textId="77777777" w:rsidR="00B36EDF" w:rsidRPr="00922A4F" w:rsidRDefault="00B36EDF" w:rsidP="00B36ED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27B5855" w14:textId="1AC388E7" w:rsidR="00B36EDF" w:rsidRPr="003366EB" w:rsidRDefault="00B36EDF" w:rsidP="001B7073">
            <w:pPr>
              <w:widowControl w:val="0"/>
              <w:tabs>
                <w:tab w:val="left" w:pos="0"/>
                <w:tab w:val="left" w:pos="900"/>
                <w:tab w:val="left" w:pos="6360"/>
              </w:tabs>
              <w:jc w:val="both"/>
              <w:rPr>
                <w:rFonts w:ascii="Times New Roman" w:hAnsi="Times New Roman" w:cs="Times New Roman"/>
                <w:highlight w:val="cyan"/>
                <w:lang w:val="fr-CA"/>
              </w:rPr>
            </w:pPr>
            <w:r w:rsidRPr="00B36EDF">
              <w:rPr>
                <w:rFonts w:ascii="Times New Roman" w:hAnsi="Times New Roman" w:cs="Times New Roman"/>
                <w:lang w:val="fr-CA"/>
              </w:rPr>
              <w:t>Vérifie</w:t>
            </w:r>
            <w:r w:rsidR="001B7073">
              <w:rPr>
                <w:rFonts w:ascii="Times New Roman" w:hAnsi="Times New Roman" w:cs="Times New Roman"/>
                <w:lang w:val="fr-CA"/>
              </w:rPr>
              <w:t>r</w:t>
            </w:r>
            <w:r w:rsidRPr="00B36EDF">
              <w:rPr>
                <w:rFonts w:ascii="Times New Roman" w:hAnsi="Times New Roman" w:cs="Times New Roman"/>
                <w:lang w:val="fr-CA"/>
              </w:rPr>
              <w:t xml:space="preserve"> que les calculs de la </w:t>
            </w:r>
            <w:r w:rsidRPr="00B36EDF">
              <w:rPr>
                <w:rFonts w:ascii="Times New Roman" w:hAnsi="Times New Roman" w:cs="Times New Roman"/>
                <w:bCs/>
                <w:lang w:val="fr-CA"/>
              </w:rPr>
              <w:t>limite</w:t>
            </w:r>
            <w:r w:rsidRPr="00B36EDF">
              <w:rPr>
                <w:rFonts w:ascii="Times New Roman" w:hAnsi="Times New Roman" w:cs="Times New Roman"/>
                <w:bCs/>
                <w:i/>
                <w:lang w:val="fr-CA"/>
              </w:rPr>
              <w:t xml:space="preserve"> ACE </w:t>
            </w:r>
            <w:r w:rsidRPr="00B36EDF">
              <w:rPr>
                <w:rFonts w:ascii="Times New Roman" w:hAnsi="Times New Roman" w:cs="Times New Roman"/>
                <w:bCs/>
                <w:lang w:val="fr-CA"/>
              </w:rPr>
              <w:t>inférieure</w:t>
            </w:r>
            <w:r w:rsidRPr="00B36EDF">
              <w:rPr>
                <w:rFonts w:ascii="Times New Roman" w:hAnsi="Times New Roman" w:cs="Times New Roman"/>
                <w:bCs/>
                <w:i/>
                <w:lang w:val="fr-CA"/>
              </w:rPr>
              <w:t xml:space="preserve"> </w:t>
            </w:r>
            <w:r w:rsidRPr="00B36EDF">
              <w:rPr>
                <w:rFonts w:ascii="Times New Roman" w:hAnsi="Times New Roman" w:cs="Times New Roman"/>
                <w:bCs/>
                <w:lang w:val="fr-CA"/>
              </w:rPr>
              <w:t>du</w:t>
            </w:r>
            <w:r w:rsidRPr="00B36EDF">
              <w:rPr>
                <w:rFonts w:ascii="Times New Roman" w:hAnsi="Times New Roman" w:cs="Times New Roman"/>
                <w:bCs/>
                <w:i/>
                <w:lang w:val="fr-CA"/>
              </w:rPr>
              <w:t xml:space="preserve"> responsable de l’équilibrage </w:t>
            </w:r>
            <w:r w:rsidRPr="00B36EDF">
              <w:rPr>
                <w:rFonts w:ascii="Times New Roman" w:hAnsi="Times New Roman" w:cs="Times New Roman"/>
                <w:bCs/>
                <w:lang w:val="fr-CA"/>
              </w:rPr>
              <w:t>(</w:t>
            </w:r>
            <w:proofErr w:type="spellStart"/>
            <w:r w:rsidRPr="00B36EDF">
              <w:rPr>
                <w:rFonts w:ascii="Times New Roman" w:hAnsi="Times New Roman" w:cs="Times New Roman"/>
                <w:lang w:val="fr-CA"/>
              </w:rPr>
              <w:t>BAAL</w:t>
            </w:r>
            <w:r w:rsidRPr="00B36EDF">
              <w:rPr>
                <w:rFonts w:ascii="Times New Roman" w:hAnsi="Times New Roman" w:cs="Times New Roman"/>
                <w:vertAlign w:val="subscript"/>
                <w:lang w:val="fr-CA"/>
              </w:rPr>
              <w:t>inf</w:t>
            </w:r>
            <w:proofErr w:type="spellEnd"/>
            <w:r w:rsidRPr="00B36EDF">
              <w:rPr>
                <w:rFonts w:ascii="Times New Roman" w:hAnsi="Times New Roman" w:cs="Times New Roman"/>
                <w:lang w:val="fr-CA"/>
              </w:rPr>
              <w:t>) et de la limite</w:t>
            </w:r>
            <w:r w:rsidRPr="00B36EDF">
              <w:rPr>
                <w:rFonts w:ascii="Times New Roman" w:hAnsi="Times New Roman" w:cs="Times New Roman"/>
                <w:i/>
                <w:lang w:val="fr-CA"/>
              </w:rPr>
              <w:t xml:space="preserve"> ACE </w:t>
            </w:r>
            <w:r w:rsidRPr="00B36EDF">
              <w:rPr>
                <w:rFonts w:ascii="Times New Roman" w:hAnsi="Times New Roman" w:cs="Times New Roman"/>
                <w:lang w:val="fr-CA"/>
              </w:rPr>
              <w:t>supérieure</w:t>
            </w:r>
            <w:r w:rsidRPr="00B36EDF">
              <w:rPr>
                <w:rFonts w:ascii="Times New Roman" w:hAnsi="Times New Roman" w:cs="Times New Roman"/>
                <w:i/>
                <w:lang w:val="fr-CA"/>
              </w:rPr>
              <w:t xml:space="preserve"> </w:t>
            </w:r>
            <w:r w:rsidRPr="00B36EDF">
              <w:rPr>
                <w:rFonts w:ascii="Times New Roman" w:hAnsi="Times New Roman" w:cs="Times New Roman"/>
                <w:lang w:val="fr-CA"/>
              </w:rPr>
              <w:t>du</w:t>
            </w:r>
            <w:r w:rsidRPr="00B36EDF">
              <w:rPr>
                <w:rFonts w:ascii="Times New Roman" w:hAnsi="Times New Roman" w:cs="Times New Roman"/>
                <w:i/>
                <w:lang w:val="fr-CA"/>
              </w:rPr>
              <w:t xml:space="preserve"> responsable de l’équilibrage</w:t>
            </w:r>
            <w:r w:rsidRPr="00B36EDF">
              <w:rPr>
                <w:rFonts w:ascii="Times New Roman" w:hAnsi="Times New Roman" w:cs="Times New Roman"/>
                <w:bCs/>
                <w:lang w:val="fr-CA"/>
              </w:rPr>
              <w:t xml:space="preserve"> (</w:t>
            </w:r>
            <w:proofErr w:type="spellStart"/>
            <w:r w:rsidRPr="00B36EDF">
              <w:rPr>
                <w:rFonts w:ascii="Times New Roman" w:hAnsi="Times New Roman" w:cs="Times New Roman"/>
                <w:lang w:val="fr-CA"/>
              </w:rPr>
              <w:t>BAAL</w:t>
            </w:r>
            <w:r w:rsidRPr="00B36EDF">
              <w:rPr>
                <w:rFonts w:ascii="Times New Roman" w:hAnsi="Times New Roman" w:cs="Times New Roman"/>
                <w:vertAlign w:val="subscript"/>
                <w:lang w:val="fr-CA"/>
              </w:rPr>
              <w:t>sup</w:t>
            </w:r>
            <w:proofErr w:type="spellEnd"/>
            <w:r w:rsidRPr="00B36EDF">
              <w:rPr>
                <w:rFonts w:ascii="Times New Roman" w:hAnsi="Times New Roman" w:cs="Times New Roman"/>
                <w:lang w:val="fr-CA"/>
              </w:rPr>
              <w:t>) ont été effectués conformément à l’annexe 2 (effectuer l’échantillonnage en faisant preuve de jugement professionnel).</w:t>
            </w:r>
          </w:p>
        </w:tc>
      </w:tr>
      <w:tr w:rsidR="00B36EDF" w:rsidRPr="00CE5F2E" w14:paraId="6B0C9E22" w14:textId="77777777" w:rsidTr="00C91BCF">
        <w:tc>
          <w:tcPr>
            <w:tcW w:w="376" w:type="dxa"/>
          </w:tcPr>
          <w:p w14:paraId="4F54B82B" w14:textId="77777777" w:rsidR="00B36EDF" w:rsidRPr="00922A4F" w:rsidRDefault="00B36EDF" w:rsidP="00B36ED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02A1FA5" w14:textId="1FDB441F" w:rsidR="00B36EDF" w:rsidRPr="003366EB" w:rsidRDefault="00B36EDF" w:rsidP="00B36EDF">
            <w:pPr>
              <w:widowControl w:val="0"/>
              <w:tabs>
                <w:tab w:val="left" w:pos="0"/>
                <w:tab w:val="left" w:pos="900"/>
                <w:tab w:val="left" w:pos="6360"/>
              </w:tabs>
              <w:jc w:val="both"/>
              <w:rPr>
                <w:rFonts w:ascii="Times New Roman" w:hAnsi="Times New Roman" w:cs="Times New Roman"/>
                <w:highlight w:val="cyan"/>
                <w:lang w:val="fr-CA"/>
              </w:rPr>
            </w:pPr>
            <w:r w:rsidRPr="00B36EDF">
              <w:rPr>
                <w:rFonts w:ascii="Times New Roman" w:hAnsi="Times New Roman" w:cs="Times New Roman"/>
                <w:lang w:val="fr-CA"/>
              </w:rPr>
              <w:t>Prenez un échantillon des données pour vérifier que la moyenne par minute civile de l’</w:t>
            </w:r>
            <w:r w:rsidRPr="00B36EDF">
              <w:rPr>
                <w:rFonts w:ascii="Times New Roman" w:hAnsi="Times New Roman" w:cs="Times New Roman"/>
                <w:i/>
                <w:lang w:val="fr-CA"/>
              </w:rPr>
              <w:t>ACE déclaré</w:t>
            </w:r>
            <w:r w:rsidRPr="00B36EDF">
              <w:rPr>
                <w:rFonts w:ascii="Times New Roman" w:hAnsi="Times New Roman" w:cs="Times New Roman"/>
                <w:lang w:val="fr-CA"/>
              </w:rPr>
              <w:t xml:space="preserve"> de l’entité n’a pas dépassé sa </w:t>
            </w:r>
            <w:r w:rsidRPr="00B36EDF">
              <w:rPr>
                <w:rFonts w:ascii="Times New Roman" w:hAnsi="Times New Roman" w:cs="Times New Roman"/>
                <w:bCs/>
                <w:lang w:val="fr-CA"/>
              </w:rPr>
              <w:t>limite</w:t>
            </w:r>
            <w:r w:rsidRPr="00B36EDF">
              <w:rPr>
                <w:rFonts w:ascii="Times New Roman" w:hAnsi="Times New Roman" w:cs="Times New Roman"/>
                <w:bCs/>
                <w:i/>
                <w:lang w:val="fr-CA"/>
              </w:rPr>
              <w:t xml:space="preserve"> ACE </w:t>
            </w:r>
            <w:r w:rsidRPr="00B36EDF">
              <w:rPr>
                <w:rFonts w:ascii="Times New Roman" w:hAnsi="Times New Roman" w:cs="Times New Roman"/>
                <w:bCs/>
                <w:lang w:val="fr-CA"/>
              </w:rPr>
              <w:t>du</w:t>
            </w:r>
            <w:r w:rsidRPr="00B36EDF">
              <w:rPr>
                <w:rFonts w:ascii="Times New Roman" w:hAnsi="Times New Roman" w:cs="Times New Roman"/>
                <w:bCs/>
                <w:i/>
                <w:lang w:val="fr-CA"/>
              </w:rPr>
              <w:t xml:space="preserve"> responsable de l’équilibrage</w:t>
            </w:r>
            <w:r w:rsidRPr="00B36EDF">
              <w:rPr>
                <w:rFonts w:ascii="Times New Roman" w:hAnsi="Times New Roman" w:cs="Times New Roman"/>
                <w:lang w:val="fr-CA"/>
              </w:rPr>
              <w:t xml:space="preserve"> (BAAL) par minute civile pendant plus de 30 minutes civiles consécutives pendant la période de surveillance.</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16DDF17"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B36EDF">
        <w:rPr>
          <w:rFonts w:ascii="Times New Roman" w:hAnsi="Times New Roman" w:cs="Times New Roman"/>
          <w:sz w:val="24"/>
          <w:szCs w:val="22"/>
          <w:lang w:val="fr-CA"/>
        </w:rPr>
        <w:t>BAL-001-2</w:t>
      </w:r>
      <w:r w:rsidRPr="00F807AB">
        <w:rPr>
          <w:rFonts w:ascii="Times New Roman" w:hAnsi="Times New Roman" w:cs="Times New Roman"/>
          <w:sz w:val="24"/>
          <w:szCs w:val="22"/>
          <w:lang w:val="fr-CA"/>
        </w:rPr>
        <w:t xml:space="preserve"> peut être consulté sur le site internet de la Régie de l’énergie, à la section </w:t>
      </w:r>
      <w:hyperlink r:id="rId13"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8E3F3F" w:rsidRDefault="007F298B" w:rsidP="00F00C86">
      <w:pPr>
        <w:autoSpaceDE/>
        <w:autoSpaceDN/>
        <w:adjustRightInd/>
        <w:jc w:val="both"/>
        <w:rPr>
          <w:rFonts w:ascii="Times New Roman" w:hAnsi="Times New Roman" w:cs="Times New Roman"/>
          <w:sz w:val="24"/>
          <w:szCs w:val="22"/>
          <w:lang w:val="fr-CA"/>
        </w:rPr>
      </w:pPr>
    </w:p>
    <w:p w14:paraId="529CF669" w14:textId="3A5E8BC5" w:rsidR="00C04EB9" w:rsidRPr="008E3F3F" w:rsidRDefault="008E3F3F" w:rsidP="00F00C86">
      <w:pPr>
        <w:autoSpaceDE/>
        <w:autoSpaceDN/>
        <w:adjustRightInd/>
        <w:jc w:val="both"/>
        <w:rPr>
          <w:rFonts w:ascii="Times New Roman" w:hAnsi="Times New Roman" w:cs="Times New Roman"/>
          <w:sz w:val="24"/>
          <w:szCs w:val="22"/>
          <w:lang w:val="fr-CA"/>
        </w:rPr>
      </w:pPr>
      <w:r w:rsidRPr="008E3F3F">
        <w:rPr>
          <w:rFonts w:ascii="Times New Roman" w:hAnsi="Times New Roman" w:cs="Times New Roman"/>
          <w:sz w:val="24"/>
          <w:szCs w:val="22"/>
          <w:lang w:val="fr-CA"/>
        </w:rPr>
        <w:object w:dxaOrig="1538" w:dyaOrig="993" w14:anchorId="5824CB86">
          <v:shape id="_x0000_i1026" type="#_x0000_t75" style="width:77.05pt;height:49.7pt" o:ole="">
            <v:imagedata r:id="rId14" o:title=""/>
          </v:shape>
          <o:OLEObject Type="Embed" ProgID="AcroExch.Document.DC" ShapeID="_x0000_i1026" DrawAspect="Icon" ObjectID="_1705731246" r:id="rId15"/>
        </w:object>
      </w:r>
    </w:p>
    <w:p w14:paraId="110B36DB" w14:textId="71A6CF2D"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5923F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CE5F2E" w14:paraId="492E7133" w14:textId="77777777" w:rsidTr="005923FC">
        <w:tc>
          <w:tcPr>
            <w:tcW w:w="1101" w:type="dxa"/>
            <w:vAlign w:val="center"/>
          </w:tcPr>
          <w:p w14:paraId="6693BA4B" w14:textId="77777777" w:rsidR="007D3D91" w:rsidRPr="00922A4F" w:rsidRDefault="007D3D91" w:rsidP="00CE5F2E">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45ED7ED9" w:rsidR="007D3D91" w:rsidRPr="00922A4F" w:rsidRDefault="00B36EDF" w:rsidP="00CE5F2E">
            <w:pPr>
              <w:rPr>
                <w:rFonts w:ascii="Times New Roman" w:hAnsi="Times New Roman" w:cs="Times New Roman"/>
                <w:sz w:val="24"/>
                <w:szCs w:val="24"/>
                <w:lang w:val="fr-CA"/>
              </w:rPr>
            </w:pPr>
            <w:r>
              <w:rPr>
                <w:rFonts w:ascii="Times New Roman" w:hAnsi="Times New Roman" w:cs="Times New Roman"/>
                <w:sz w:val="24"/>
                <w:szCs w:val="24"/>
                <w:lang w:val="fr-CA"/>
              </w:rPr>
              <w:t>Juillet 2017</w:t>
            </w:r>
          </w:p>
        </w:tc>
        <w:tc>
          <w:tcPr>
            <w:tcW w:w="1984" w:type="dxa"/>
            <w:vAlign w:val="center"/>
          </w:tcPr>
          <w:p w14:paraId="6C4C2051" w14:textId="77777777" w:rsidR="007D3D91" w:rsidRPr="00922A4F" w:rsidRDefault="007D3D91" w:rsidP="00CE5F2E">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5923FC">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B36EDF" w14:paraId="29D8AF5C" w14:textId="77777777" w:rsidTr="005923FC">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91A7265" w:rsidR="007D3D91" w:rsidRPr="00922A4F" w:rsidRDefault="00B36EDF" w:rsidP="00CE5F2E">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659A3E63" w:rsidR="007D3D91" w:rsidRPr="00922A4F" w:rsidRDefault="00ED0381" w:rsidP="00CE5F2E">
            <w:pPr>
              <w:rPr>
                <w:rFonts w:ascii="Times New Roman" w:hAnsi="Times New Roman" w:cs="Times New Roman"/>
                <w:sz w:val="24"/>
                <w:szCs w:val="24"/>
                <w:lang w:val="fr-CA"/>
              </w:rPr>
            </w:pPr>
            <w:r>
              <w:rPr>
                <w:rFonts w:ascii="Times New Roman" w:hAnsi="Times New Roman" w:cs="Times New Roman"/>
                <w:sz w:val="24"/>
                <w:szCs w:val="24"/>
                <w:lang w:val="fr-CA"/>
              </w:rPr>
              <w:t>Février</w:t>
            </w:r>
            <w:r w:rsidR="00B36EDF">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4" w:type="dxa"/>
            <w:tcBorders>
              <w:top w:val="single" w:sz="4" w:space="0" w:color="000000"/>
              <w:left w:val="single" w:sz="4" w:space="0" w:color="000000"/>
              <w:bottom w:val="single" w:sz="4" w:space="0" w:color="000000"/>
              <w:right w:val="single" w:sz="4" w:space="0" w:color="000000"/>
            </w:tcBorders>
          </w:tcPr>
          <w:p w14:paraId="160F1B0A" w14:textId="26AA3FE3" w:rsidR="007D3D91" w:rsidRPr="00922A4F" w:rsidRDefault="00B36EDF" w:rsidP="00CE5F2E">
            <w:pPr>
              <w:rPr>
                <w:rFonts w:ascii="Times New Roman" w:hAnsi="Times New Roman" w:cs="Times New Roman"/>
                <w:sz w:val="24"/>
                <w:szCs w:val="24"/>
                <w:lang w:val="fr-CA"/>
              </w:rPr>
            </w:pPr>
            <w:r>
              <w:rPr>
                <w:rFonts w:ascii="Times New Roman" w:hAnsi="Times New Roman" w:cs="Times New Roman"/>
                <w:sz w:val="24"/>
                <w:szCs w:val="24"/>
                <w:lang w:val="fr-CA"/>
              </w:rPr>
              <w:t>Ré</w:t>
            </w:r>
            <w:r w:rsidR="004714FB">
              <w:rPr>
                <w:rFonts w:ascii="Times New Roman" w:hAnsi="Times New Roman" w:cs="Times New Roman"/>
                <w:sz w:val="24"/>
                <w:szCs w:val="24"/>
                <w:lang w:val="fr-CA"/>
              </w:rPr>
              <w:t>gie de l’énergie</w:t>
            </w:r>
          </w:p>
        </w:tc>
        <w:tc>
          <w:tcPr>
            <w:tcW w:w="6208" w:type="dxa"/>
            <w:tcBorders>
              <w:top w:val="single" w:sz="4" w:space="0" w:color="000000"/>
              <w:left w:val="single" w:sz="4" w:space="0" w:color="000000"/>
              <w:bottom w:val="single" w:sz="4" w:space="0" w:color="000000"/>
              <w:right w:val="single" w:sz="4" w:space="0" w:color="000000"/>
            </w:tcBorders>
          </w:tcPr>
          <w:p w14:paraId="5C8D0A80" w14:textId="41917FA4" w:rsidR="007D3D91" w:rsidRPr="00922A4F" w:rsidRDefault="00B36EDF" w:rsidP="005923FC">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B36EDF" w14:paraId="08EF0E48" w14:textId="77777777" w:rsidTr="005923FC">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B36EDF" w14:paraId="474A08EE" w14:textId="77777777" w:rsidTr="005923FC">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B36EDF" w14:paraId="70958954" w14:textId="77777777" w:rsidTr="005923FC">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B36EDF" w14:paraId="76DD8FEC" w14:textId="77777777" w:rsidTr="005923FC">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B36EDF" w14:paraId="56E220F3" w14:textId="77777777" w:rsidTr="005923FC">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B36EDF" w14:paraId="5B931851" w14:textId="77777777" w:rsidTr="005923FC">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6"/>
      <w:footerReference w:type="default" r:id="rId1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E4C7945"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B36EDF">
      <w:rPr>
        <w:rFonts w:ascii="Times New Roman" w:hAnsi="Times New Roman"/>
        <w:sz w:val="18"/>
        <w:szCs w:val="18"/>
        <w:lang w:val="fr-CA"/>
      </w:rPr>
      <w:t>BAL-001-2_v2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B36EDF">
      <w:rPr>
        <w:rFonts w:ascii="Times New Roman" w:hAnsi="Times New Roman" w:cs="Times New Roman"/>
        <w:color w:val="000000"/>
        <w:sz w:val="18"/>
        <w:szCs w:val="18"/>
        <w:lang w:val="fr-CA"/>
      </w:rPr>
      <w:t xml:space="preserve">Date de révision : </w:t>
    </w:r>
    <w:r w:rsidR="006608D7">
      <w:rPr>
        <w:rFonts w:ascii="Times New Roman" w:hAnsi="Times New Roman" w:cs="Times New Roman"/>
        <w:color w:val="000000"/>
        <w:sz w:val="18"/>
        <w:szCs w:val="18"/>
        <w:lang w:val="fr-CA"/>
      </w:rPr>
      <w:t>février</w:t>
    </w:r>
    <w:r w:rsidR="00425C37">
      <w:rPr>
        <w:rFonts w:ascii="Times New Roman" w:hAnsi="Times New Roman" w:cs="Times New Roman"/>
        <w:color w:val="000000"/>
        <w:sz w:val="18"/>
        <w:szCs w:val="18"/>
        <w:lang w:val="fr-CA"/>
      </w:rPr>
      <w:t xml:space="preserve"> 202</w:t>
    </w:r>
    <w:r w:rsidR="006608D7">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1B7073">
      <w:rPr>
        <w:rStyle w:val="Numrodepage"/>
        <w:rFonts w:ascii="Times New Roman" w:hAnsi="Times New Roman" w:cs="Times New Roman"/>
        <w:noProof/>
        <w:lang w:val="fr-CA"/>
      </w:rPr>
      <w:t>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6D4B025E"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ED0381">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11.15pt;height:1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4"/>
  </w:num>
  <w:num w:numId="4">
    <w:abstractNumId w:val="29"/>
  </w:num>
  <w:num w:numId="5">
    <w:abstractNumId w:val="18"/>
  </w:num>
  <w:num w:numId="6">
    <w:abstractNumId w:val="6"/>
  </w:num>
  <w:num w:numId="7">
    <w:abstractNumId w:val="0"/>
  </w:num>
  <w:num w:numId="8">
    <w:abstractNumId w:val="19"/>
  </w:num>
  <w:num w:numId="9">
    <w:abstractNumId w:val="27"/>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30"/>
  </w:num>
  <w:num w:numId="14">
    <w:abstractNumId w:val="1"/>
  </w:num>
  <w:num w:numId="15">
    <w:abstractNumId w:val="8"/>
  </w:num>
  <w:num w:numId="16">
    <w:abstractNumId w:val="3"/>
  </w:num>
  <w:num w:numId="17">
    <w:abstractNumId w:val="7"/>
  </w:num>
  <w:num w:numId="18">
    <w:abstractNumId w:val="15"/>
  </w:num>
  <w:num w:numId="19">
    <w:abstractNumId w:val="28"/>
  </w:num>
  <w:num w:numId="20">
    <w:abstractNumId w:val="17"/>
  </w:num>
  <w:num w:numId="21">
    <w:abstractNumId w:val="12"/>
  </w:num>
  <w:num w:numId="22">
    <w:abstractNumId w:val="20"/>
  </w:num>
  <w:num w:numId="23">
    <w:abstractNumId w:val="24"/>
  </w:num>
  <w:num w:numId="24">
    <w:abstractNumId w:val="16"/>
  </w:num>
  <w:num w:numId="25">
    <w:abstractNumId w:val="25"/>
  </w:num>
  <w:num w:numId="26">
    <w:abstractNumId w:val="31"/>
  </w:num>
  <w:num w:numId="27">
    <w:abstractNumId w:val="13"/>
  </w:num>
  <w:num w:numId="28">
    <w:abstractNumId w:val="22"/>
  </w:num>
  <w:num w:numId="29">
    <w:abstractNumId w:val="9"/>
  </w:num>
  <w:num w:numId="30">
    <w:abstractNumId w:val="21"/>
  </w:num>
  <w:num w:numId="31">
    <w:abstractNumId w:val="26"/>
  </w:num>
  <w:num w:numId="32">
    <w:abstractNumId w:val="11"/>
  </w:num>
  <w:num w:numId="33">
    <w:abstractNumId w:val="10"/>
  </w:num>
  <w:num w:numId="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275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B7073"/>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0583"/>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14FB"/>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23FC"/>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608D7"/>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3F3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4540"/>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6ED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707"/>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5F2E"/>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2E5"/>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0381"/>
    <w:rsid w:val="00ED2FB7"/>
    <w:rsid w:val="00ED6764"/>
    <w:rsid w:val="00EE0958"/>
    <w:rsid w:val="00EE1EAF"/>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1B23"/>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09581772">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3.xml><?xml version="1.0" encoding="utf-8"?>
<ds:datastoreItem xmlns:ds="http://schemas.openxmlformats.org/officeDocument/2006/customXml" ds:itemID="{FA915AD8-9435-412A-80DA-559C457E785E}">
  <ds:schemaRefs>
    <ds:schemaRef ds:uri="http://schemas.openxmlformats.org/officeDocument/2006/bibliography"/>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1665</Words>
  <Characters>9973</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11615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10</cp:revision>
  <cp:lastPrinted>2009-04-09T15:02:00Z</cp:lastPrinted>
  <dcterms:created xsi:type="dcterms:W3CDTF">2022-02-07T13:08:00Z</dcterms:created>
  <dcterms:modified xsi:type="dcterms:W3CDTF">2022-02-07T14:27:00Z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