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bookmarkStart w:id="0" w:name="_GoBack"/>
      <w:bookmarkEnd w:id="0"/>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90FA531" w14:textId="77777777" w:rsidR="00CB57CD" w:rsidRPr="00CE1F2E" w:rsidRDefault="00CB57CD"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C46C78D" w:rsidR="005079E8" w:rsidRPr="00920E8C" w:rsidRDefault="00CB57CD"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INT</w:t>
      </w:r>
      <w:r w:rsidR="005079E8" w:rsidRPr="00920E8C">
        <w:rPr>
          <w:rFonts w:ascii="Times New Roman" w:hAnsi="Times New Roman"/>
          <w:szCs w:val="22"/>
          <w:lang w:val="fr-CA"/>
        </w:rPr>
        <w:t>-</w:t>
      </w:r>
      <w:r>
        <w:rPr>
          <w:rFonts w:ascii="Times New Roman" w:hAnsi="Times New Roman"/>
          <w:szCs w:val="22"/>
          <w:lang w:val="fr-CA"/>
        </w:rPr>
        <w:t>006</w:t>
      </w:r>
      <w:r w:rsidR="005079E8" w:rsidRPr="00920E8C">
        <w:rPr>
          <w:rFonts w:ascii="Times New Roman" w:hAnsi="Times New Roman"/>
          <w:szCs w:val="22"/>
          <w:lang w:val="fr-CA"/>
        </w:rPr>
        <w:t>-</w:t>
      </w:r>
      <w:r>
        <w:rPr>
          <w:rFonts w:ascii="Times New Roman" w:hAnsi="Times New Roman"/>
          <w:szCs w:val="22"/>
          <w:lang w:val="fr-CA"/>
        </w:rPr>
        <w:t>5</w:t>
      </w:r>
      <w:r w:rsidR="005079E8" w:rsidRPr="00920E8C">
        <w:rPr>
          <w:rFonts w:ascii="Times New Roman" w:hAnsi="Times New Roman"/>
          <w:szCs w:val="22"/>
          <w:lang w:val="fr-CA"/>
        </w:rPr>
        <w:t xml:space="preserve"> — </w:t>
      </w:r>
      <w:r w:rsidRPr="00CB57CD">
        <w:rPr>
          <w:rFonts w:ascii="Times New Roman" w:hAnsi="Times New Roman"/>
          <w:szCs w:val="22"/>
          <w:lang w:val="fr-CA"/>
        </w:rPr>
        <w:t>Évaluation des transactions d’échange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4B1A87"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4B1A87"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344BEE1B" w:rsidR="00A10B10" w:rsidRPr="00922A4F" w:rsidRDefault="00CB57CD"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06B86138" w:rsidR="00A10B10" w:rsidRPr="00922A4F" w:rsidRDefault="00CB57CD"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66DA3585" w:rsidR="00A10B10" w:rsidRPr="00922A4F" w:rsidRDefault="00CB57CD"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CB57CD" w:rsidRPr="00922A4F" w14:paraId="47F35AA3" w14:textId="77777777" w:rsidTr="00A10B10">
        <w:tc>
          <w:tcPr>
            <w:tcW w:w="605" w:type="dxa"/>
            <w:shd w:val="clear" w:color="auto" w:fill="DCDCFF"/>
          </w:tcPr>
          <w:p w14:paraId="704043AB" w14:textId="3E2AAEAA" w:rsidR="00CB57CD" w:rsidRDefault="00CB57CD"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C70D77A"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400753F0"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742BF853"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55E275B2"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6BCA1D15"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43CA8C4A"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4C74CED2"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382F2342" w14:textId="77777777" w:rsidR="00CB57CD" w:rsidRPr="00922A4F" w:rsidRDefault="00CB57CD" w:rsidP="006712E5">
            <w:pPr>
              <w:jc w:val="center"/>
              <w:rPr>
                <w:rFonts w:ascii="Times New Roman" w:hAnsi="Times New Roman" w:cs="Times New Roman"/>
                <w:sz w:val="24"/>
                <w:szCs w:val="24"/>
                <w:lang w:val="fr-CA"/>
              </w:rPr>
            </w:pPr>
          </w:p>
        </w:tc>
        <w:tc>
          <w:tcPr>
            <w:tcW w:w="858" w:type="dxa"/>
            <w:shd w:val="clear" w:color="auto" w:fill="DCDCFF"/>
          </w:tcPr>
          <w:p w14:paraId="03687412"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593988E4"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0F456F11" w14:textId="77777777" w:rsidR="00CB57CD" w:rsidRPr="00922A4F" w:rsidRDefault="00CB57CD" w:rsidP="006712E5">
            <w:pPr>
              <w:jc w:val="center"/>
              <w:rPr>
                <w:rFonts w:ascii="Times New Roman" w:hAnsi="Times New Roman" w:cs="Times New Roman"/>
                <w:sz w:val="24"/>
                <w:szCs w:val="24"/>
                <w:lang w:val="fr-CA"/>
              </w:rPr>
            </w:pPr>
          </w:p>
        </w:tc>
        <w:tc>
          <w:tcPr>
            <w:tcW w:w="853" w:type="dxa"/>
            <w:shd w:val="clear" w:color="auto" w:fill="DCDCFF"/>
          </w:tcPr>
          <w:p w14:paraId="75C2A9A7" w14:textId="77777777" w:rsidR="00CB57CD" w:rsidRPr="00922A4F" w:rsidRDefault="00CB57CD" w:rsidP="006712E5">
            <w:pPr>
              <w:jc w:val="center"/>
              <w:rPr>
                <w:rFonts w:ascii="Times New Roman" w:hAnsi="Times New Roman" w:cs="Times New Roman"/>
                <w:sz w:val="24"/>
                <w:szCs w:val="24"/>
                <w:lang w:val="fr-CA"/>
              </w:rPr>
            </w:pPr>
          </w:p>
        </w:tc>
      </w:tr>
      <w:tr w:rsidR="00CB57CD" w:rsidRPr="00922A4F" w14:paraId="4B5AC73F" w14:textId="77777777" w:rsidTr="00A10B10">
        <w:tc>
          <w:tcPr>
            <w:tcW w:w="605" w:type="dxa"/>
            <w:shd w:val="clear" w:color="auto" w:fill="DCDCFF"/>
          </w:tcPr>
          <w:p w14:paraId="6743D04A" w14:textId="1307575A" w:rsidR="00CB57CD" w:rsidRDefault="00CB57CD"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2F9A87FE"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565FDE55"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36E15286"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7D27AAE1"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75D36F86"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4B6A5633"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4979B95E"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5DC938FE" w14:textId="77777777" w:rsidR="00CB57CD" w:rsidRPr="00922A4F" w:rsidRDefault="00CB57CD" w:rsidP="006712E5">
            <w:pPr>
              <w:jc w:val="center"/>
              <w:rPr>
                <w:rFonts w:ascii="Times New Roman" w:hAnsi="Times New Roman" w:cs="Times New Roman"/>
                <w:sz w:val="24"/>
                <w:szCs w:val="24"/>
                <w:lang w:val="fr-CA"/>
              </w:rPr>
            </w:pPr>
          </w:p>
        </w:tc>
        <w:tc>
          <w:tcPr>
            <w:tcW w:w="858" w:type="dxa"/>
            <w:shd w:val="clear" w:color="auto" w:fill="DCDCFF"/>
          </w:tcPr>
          <w:p w14:paraId="0B9C4D0E"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0644D154" w14:textId="77777777" w:rsidR="00CB57CD" w:rsidRPr="00922A4F" w:rsidRDefault="00CB57CD" w:rsidP="006712E5">
            <w:pPr>
              <w:jc w:val="center"/>
              <w:rPr>
                <w:rFonts w:ascii="Times New Roman" w:hAnsi="Times New Roman" w:cs="Times New Roman"/>
                <w:sz w:val="24"/>
                <w:szCs w:val="24"/>
                <w:lang w:val="fr-CA"/>
              </w:rPr>
            </w:pPr>
          </w:p>
        </w:tc>
        <w:tc>
          <w:tcPr>
            <w:tcW w:w="851" w:type="dxa"/>
            <w:shd w:val="clear" w:color="auto" w:fill="DCDCFF"/>
          </w:tcPr>
          <w:p w14:paraId="191F42AF" w14:textId="77777777" w:rsidR="00CB57CD" w:rsidRPr="00922A4F" w:rsidRDefault="00CB57CD" w:rsidP="006712E5">
            <w:pPr>
              <w:jc w:val="center"/>
              <w:rPr>
                <w:rFonts w:ascii="Times New Roman" w:hAnsi="Times New Roman" w:cs="Times New Roman"/>
                <w:sz w:val="24"/>
                <w:szCs w:val="24"/>
                <w:lang w:val="fr-CA"/>
              </w:rPr>
            </w:pPr>
          </w:p>
        </w:tc>
        <w:tc>
          <w:tcPr>
            <w:tcW w:w="853" w:type="dxa"/>
            <w:shd w:val="clear" w:color="auto" w:fill="DCDCFF"/>
          </w:tcPr>
          <w:p w14:paraId="5F4DEBC5" w14:textId="77777777" w:rsidR="00CB57CD" w:rsidRPr="00922A4F" w:rsidRDefault="00CB57CD"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4B1A87"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 xml:space="preserve">Ce formulaire d’audit de la norme de fiabilité au Québec (formulaire) a été conçu pour faciliter l’évaluation, par </w:t>
      </w:r>
      <w:proofErr w:type="gramStart"/>
      <w:r w:rsidRPr="00922A4F">
        <w:rPr>
          <w:rFonts w:ascii="Times New Roman" w:hAnsi="Times New Roman" w:cs="Times New Roman"/>
          <w:sz w:val="24"/>
          <w:szCs w:val="24"/>
          <w:lang w:val="fr-CA"/>
        </w:rPr>
        <w:t>le</w:t>
      </w:r>
      <w:proofErr w:type="gramEnd"/>
      <w:r w:rsidRPr="00922A4F">
        <w:rPr>
          <w:rFonts w:ascii="Times New Roman" w:hAnsi="Times New Roman" w:cs="Times New Roman"/>
          <w:sz w:val="24"/>
          <w:szCs w:val="24"/>
          <w:lang w:val="fr-CA"/>
        </w:rPr>
        <w:t xml:space="preserv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7"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8"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77777777"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Ce formulaire fournit, à titre d’information seulement, une liste non-exclusive d’exemples de types de preuves qu’une entité visée pourrait devoir fournir ou pourrait être demandée de fournir pour démontrer la conformité à la norme de fiabilité. Les preuves soumises par l’entité visée pour répondre aux exemples de ce formulaire n’assurent pas nécessairement la conformité à la norme de fiabilité, et le NPCC se réserve le droit de demander de la preuve additionnelle,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7249FE" w:rsidRPr="00922A4F" w14:paraId="23983AE2" w14:textId="77777777" w:rsidTr="007B7559">
        <w:tc>
          <w:tcPr>
            <w:tcW w:w="743" w:type="dxa"/>
            <w:shd w:val="clear" w:color="auto" w:fill="DCDCFF"/>
            <w:vAlign w:val="center"/>
          </w:tcPr>
          <w:p w14:paraId="56B18415" w14:textId="1A76561F" w:rsidR="007249FE" w:rsidRPr="00922A4F" w:rsidRDefault="007249F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7324F8A3" w14:textId="77777777" w:rsidR="007249FE" w:rsidRPr="00922A4F" w:rsidRDefault="007249FE" w:rsidP="00CC0E92">
            <w:pPr>
              <w:widowControl w:val="0"/>
              <w:rPr>
                <w:rFonts w:ascii="Times New Roman" w:hAnsi="Times New Roman" w:cs="Times New Roman"/>
                <w:bCs/>
                <w:sz w:val="22"/>
                <w:szCs w:val="22"/>
                <w:lang w:val="fr-CA"/>
              </w:rPr>
            </w:pPr>
          </w:p>
        </w:tc>
        <w:tc>
          <w:tcPr>
            <w:tcW w:w="6296" w:type="dxa"/>
          </w:tcPr>
          <w:p w14:paraId="6C636B57" w14:textId="77777777" w:rsidR="007249FE" w:rsidRPr="00922A4F" w:rsidRDefault="007249FE" w:rsidP="00CC0E92">
            <w:pPr>
              <w:widowControl w:val="0"/>
              <w:rPr>
                <w:rFonts w:ascii="Times New Roman" w:hAnsi="Times New Roman" w:cs="Times New Roman"/>
                <w:bCs/>
                <w:sz w:val="22"/>
                <w:szCs w:val="22"/>
                <w:lang w:val="fr-CA"/>
              </w:rPr>
            </w:pPr>
          </w:p>
        </w:tc>
        <w:tc>
          <w:tcPr>
            <w:tcW w:w="2537" w:type="dxa"/>
          </w:tcPr>
          <w:p w14:paraId="3D19D8A0" w14:textId="77777777" w:rsidR="007249FE" w:rsidRPr="00922A4F" w:rsidRDefault="007249FE" w:rsidP="00CC0E92">
            <w:pPr>
              <w:widowControl w:val="0"/>
              <w:rPr>
                <w:rFonts w:ascii="Times New Roman" w:hAnsi="Times New Roman" w:cs="Times New Roman"/>
                <w:bCs/>
                <w:sz w:val="22"/>
                <w:szCs w:val="22"/>
                <w:lang w:val="fr-CA"/>
              </w:rPr>
            </w:pPr>
          </w:p>
        </w:tc>
      </w:tr>
      <w:tr w:rsidR="007249FE" w:rsidRPr="00922A4F" w14:paraId="1E4FA37D" w14:textId="77777777" w:rsidTr="007B7559">
        <w:tc>
          <w:tcPr>
            <w:tcW w:w="743" w:type="dxa"/>
            <w:shd w:val="clear" w:color="auto" w:fill="DCDCFF"/>
            <w:vAlign w:val="center"/>
          </w:tcPr>
          <w:p w14:paraId="4648AB65" w14:textId="491B3146" w:rsidR="007249FE" w:rsidRPr="00922A4F" w:rsidRDefault="007249F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6CE41502" w14:textId="77777777" w:rsidR="007249FE" w:rsidRPr="00922A4F" w:rsidRDefault="007249FE" w:rsidP="00CC0E92">
            <w:pPr>
              <w:widowControl w:val="0"/>
              <w:rPr>
                <w:rFonts w:ascii="Times New Roman" w:hAnsi="Times New Roman" w:cs="Times New Roman"/>
                <w:bCs/>
                <w:sz w:val="22"/>
                <w:szCs w:val="22"/>
                <w:lang w:val="fr-CA"/>
              </w:rPr>
            </w:pPr>
          </w:p>
        </w:tc>
        <w:tc>
          <w:tcPr>
            <w:tcW w:w="6296" w:type="dxa"/>
          </w:tcPr>
          <w:p w14:paraId="0506ED55" w14:textId="77777777" w:rsidR="007249FE" w:rsidRPr="00922A4F" w:rsidRDefault="007249FE" w:rsidP="00CC0E92">
            <w:pPr>
              <w:widowControl w:val="0"/>
              <w:rPr>
                <w:rFonts w:ascii="Times New Roman" w:hAnsi="Times New Roman" w:cs="Times New Roman"/>
                <w:bCs/>
                <w:sz w:val="22"/>
                <w:szCs w:val="22"/>
                <w:lang w:val="fr-CA"/>
              </w:rPr>
            </w:pPr>
          </w:p>
        </w:tc>
        <w:tc>
          <w:tcPr>
            <w:tcW w:w="2537" w:type="dxa"/>
          </w:tcPr>
          <w:p w14:paraId="75CB963D" w14:textId="77777777" w:rsidR="007249FE" w:rsidRPr="00922A4F" w:rsidRDefault="007249FE"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4081985D" w14:textId="2E8F9902" w:rsidR="00A06D67" w:rsidRPr="00A06D67" w:rsidRDefault="00A06D67" w:rsidP="00A06D67">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A06D67">
        <w:rPr>
          <w:rFonts w:ascii="Times New Roman" w:hAnsi="Times New Roman" w:cs="Times New Roman"/>
          <w:sz w:val="24"/>
          <w:szCs w:val="24"/>
          <w:lang w:val="fr-CA"/>
        </w:rPr>
        <w:t xml:space="preserve">Chaque </w:t>
      </w:r>
      <w:r w:rsidRPr="00A06D67">
        <w:rPr>
          <w:rFonts w:ascii="Times New Roman" w:hAnsi="Times New Roman" w:cs="Times New Roman"/>
          <w:i/>
          <w:iCs/>
          <w:sz w:val="24"/>
          <w:szCs w:val="24"/>
          <w:lang w:val="fr-CA"/>
        </w:rPr>
        <w:t xml:space="preserve">responsable de l’équilibrage </w:t>
      </w:r>
      <w:r w:rsidRPr="00A06D67">
        <w:rPr>
          <w:rFonts w:ascii="Times New Roman" w:hAnsi="Times New Roman" w:cs="Times New Roman"/>
          <w:sz w:val="24"/>
          <w:szCs w:val="24"/>
          <w:lang w:val="fr-CA"/>
        </w:rPr>
        <w:t xml:space="preserve">doit approuver ou refuser, avant l’expiration du délai indiqué à la colonne B du tableau de l’annexe 1, chaque </w:t>
      </w:r>
      <w:r w:rsidRPr="00A06D67">
        <w:rPr>
          <w:rFonts w:ascii="Times New Roman" w:hAnsi="Times New Roman" w:cs="Times New Roman"/>
          <w:i/>
          <w:iCs/>
          <w:sz w:val="24"/>
          <w:szCs w:val="24"/>
          <w:lang w:val="fr-CA"/>
        </w:rPr>
        <w:t xml:space="preserve">échange convenu </w:t>
      </w:r>
      <w:r w:rsidRPr="00A06D67">
        <w:rPr>
          <w:rFonts w:ascii="Times New Roman" w:hAnsi="Times New Roman" w:cs="Times New Roman"/>
          <w:sz w:val="24"/>
          <w:szCs w:val="24"/>
          <w:lang w:val="fr-CA"/>
        </w:rPr>
        <w:t xml:space="preserve">soumis à temps ou </w:t>
      </w:r>
      <w:r w:rsidRPr="00A06D67">
        <w:rPr>
          <w:rFonts w:ascii="Times New Roman" w:hAnsi="Times New Roman" w:cs="Times New Roman"/>
          <w:i/>
          <w:iCs/>
          <w:sz w:val="24"/>
          <w:szCs w:val="24"/>
          <w:lang w:val="fr-CA"/>
        </w:rPr>
        <w:t xml:space="preserve">échange convenu </w:t>
      </w:r>
      <w:r w:rsidRPr="00A06D67">
        <w:rPr>
          <w:rFonts w:ascii="Times New Roman" w:hAnsi="Times New Roman" w:cs="Times New Roman"/>
          <w:sz w:val="24"/>
          <w:szCs w:val="24"/>
          <w:lang w:val="fr-CA"/>
        </w:rPr>
        <w:t xml:space="preserve">d’urgence qu’il reçoit. </w:t>
      </w:r>
      <w:r w:rsidR="0002144D">
        <w:rPr>
          <w:rFonts w:ascii="Times New Roman" w:hAnsi="Times New Roman" w:cs="Times New Roman"/>
          <w:sz w:val="24"/>
          <w:szCs w:val="24"/>
          <w:lang w:val="fr-CA"/>
        </w:rPr>
        <w:br/>
      </w:r>
      <w:r w:rsidRPr="00A06D67">
        <w:rPr>
          <w:rFonts w:ascii="Times New Roman" w:hAnsi="Times New Roman" w:cs="Times New Roman"/>
          <w:i/>
          <w:iCs/>
          <w:sz w:val="24"/>
          <w:szCs w:val="24"/>
          <w:lang w:val="fr-CA"/>
        </w:rPr>
        <w:t>[Facteur de risque de la non- conformité (VRF) : faible] [Horizon : Planification de l’exploitation, exploitation du jour même et exploitation en temps réel]</w:t>
      </w:r>
    </w:p>
    <w:p w14:paraId="3115B839" w14:textId="4EC71481" w:rsidR="00A06D67" w:rsidRPr="00A06D67" w:rsidRDefault="00A06D67" w:rsidP="00A06D67">
      <w:pPr>
        <w:pStyle w:val="Paragraphedeliste"/>
        <w:numPr>
          <w:ilvl w:val="1"/>
          <w:numId w:val="36"/>
        </w:numPr>
        <w:tabs>
          <w:tab w:val="left" w:pos="1276"/>
        </w:tabs>
        <w:kinsoku w:val="0"/>
        <w:overflowPunct w:val="0"/>
        <w:spacing w:before="101" w:line="238" w:lineRule="exact"/>
        <w:ind w:left="1276" w:right="27"/>
        <w:jc w:val="both"/>
        <w:rPr>
          <w:rFonts w:ascii="Times New Roman" w:hAnsi="Times New Roman" w:cs="Times New Roman"/>
          <w:sz w:val="24"/>
          <w:szCs w:val="24"/>
          <w:lang w:val="fr-CA"/>
        </w:rPr>
      </w:pPr>
      <w:r w:rsidRPr="00A06D67">
        <w:rPr>
          <w:rFonts w:ascii="Times New Roman" w:hAnsi="Times New Roman" w:cs="Times New Roman"/>
          <w:sz w:val="24"/>
          <w:szCs w:val="24"/>
          <w:lang w:val="fr-CA"/>
        </w:rPr>
        <w:t>Chaque</w:t>
      </w:r>
      <w:r w:rsidRPr="00A06D67">
        <w:rPr>
          <w:rFonts w:ascii="Times New Roman" w:hAnsi="Times New Roman" w:cs="Times New Roman"/>
          <w:spacing w:val="-10"/>
          <w:sz w:val="24"/>
          <w:szCs w:val="24"/>
          <w:lang w:val="fr-CA"/>
        </w:rPr>
        <w:t xml:space="preserve"> </w:t>
      </w:r>
      <w:r w:rsidRPr="00A06D67">
        <w:rPr>
          <w:rFonts w:ascii="Times New Roman" w:hAnsi="Times New Roman" w:cs="Times New Roman"/>
          <w:i/>
          <w:iCs/>
          <w:spacing w:val="-3"/>
          <w:sz w:val="24"/>
          <w:szCs w:val="24"/>
          <w:lang w:val="fr-CA"/>
        </w:rPr>
        <w:t>responsable</w:t>
      </w:r>
      <w:r w:rsidRPr="00A06D67">
        <w:rPr>
          <w:rFonts w:ascii="Times New Roman" w:hAnsi="Times New Roman" w:cs="Times New Roman"/>
          <w:i/>
          <w:iCs/>
          <w:spacing w:val="5"/>
          <w:sz w:val="24"/>
          <w:szCs w:val="24"/>
          <w:lang w:val="fr-CA"/>
        </w:rPr>
        <w:t xml:space="preserve"> </w:t>
      </w:r>
      <w:r w:rsidRPr="00A06D67">
        <w:rPr>
          <w:rFonts w:ascii="Times New Roman" w:hAnsi="Times New Roman" w:cs="Times New Roman"/>
          <w:i/>
          <w:iCs/>
          <w:sz w:val="24"/>
          <w:szCs w:val="24"/>
          <w:lang w:val="fr-CA"/>
        </w:rPr>
        <w:t>de</w:t>
      </w:r>
      <w:r w:rsidRPr="00A06D67">
        <w:rPr>
          <w:rFonts w:ascii="Times New Roman" w:hAnsi="Times New Roman" w:cs="Times New Roman"/>
          <w:i/>
          <w:iCs/>
          <w:spacing w:val="5"/>
          <w:sz w:val="24"/>
          <w:szCs w:val="24"/>
          <w:lang w:val="fr-CA"/>
        </w:rPr>
        <w:t xml:space="preserve"> </w:t>
      </w:r>
      <w:r w:rsidRPr="00A06D67">
        <w:rPr>
          <w:rFonts w:ascii="Times New Roman" w:hAnsi="Times New Roman" w:cs="Times New Roman"/>
          <w:i/>
          <w:iCs/>
          <w:sz w:val="24"/>
          <w:szCs w:val="24"/>
          <w:lang w:val="fr-CA"/>
        </w:rPr>
        <w:t>l’équilibrage</w:t>
      </w:r>
      <w:r w:rsidRPr="00A06D67">
        <w:rPr>
          <w:rFonts w:ascii="Times New Roman" w:hAnsi="Times New Roman" w:cs="Times New Roman"/>
          <w:i/>
          <w:iCs/>
          <w:spacing w:val="-9"/>
          <w:sz w:val="24"/>
          <w:szCs w:val="24"/>
          <w:lang w:val="fr-CA"/>
        </w:rPr>
        <w:t xml:space="preserve"> </w:t>
      </w:r>
      <w:r w:rsidRPr="00A06D67">
        <w:rPr>
          <w:rFonts w:ascii="Times New Roman" w:hAnsi="Times New Roman" w:cs="Times New Roman"/>
          <w:i/>
          <w:iCs/>
          <w:sz w:val="24"/>
          <w:szCs w:val="24"/>
          <w:lang w:val="fr-CA"/>
        </w:rPr>
        <w:t>producteur</w:t>
      </w:r>
      <w:r w:rsidRPr="00A06D67">
        <w:rPr>
          <w:rFonts w:ascii="Times New Roman" w:hAnsi="Times New Roman" w:cs="Times New Roman"/>
          <w:i/>
          <w:iCs/>
          <w:spacing w:val="-14"/>
          <w:sz w:val="24"/>
          <w:szCs w:val="24"/>
          <w:lang w:val="fr-CA"/>
        </w:rPr>
        <w:t xml:space="preserve"> </w:t>
      </w:r>
      <w:r w:rsidRPr="00A06D67">
        <w:rPr>
          <w:rFonts w:ascii="Times New Roman" w:hAnsi="Times New Roman" w:cs="Times New Roman"/>
          <w:sz w:val="24"/>
          <w:szCs w:val="24"/>
          <w:lang w:val="fr-CA"/>
        </w:rPr>
        <w:t>et</w:t>
      </w:r>
      <w:r w:rsidRPr="00A06D67">
        <w:rPr>
          <w:rFonts w:ascii="Times New Roman" w:hAnsi="Times New Roman" w:cs="Times New Roman"/>
          <w:spacing w:val="-5"/>
          <w:sz w:val="24"/>
          <w:szCs w:val="24"/>
          <w:lang w:val="fr-CA"/>
        </w:rPr>
        <w:t xml:space="preserve"> </w:t>
      </w:r>
      <w:r w:rsidRPr="00A06D67">
        <w:rPr>
          <w:rFonts w:ascii="Times New Roman" w:hAnsi="Times New Roman" w:cs="Times New Roman"/>
          <w:i/>
          <w:iCs/>
          <w:spacing w:val="-3"/>
          <w:sz w:val="24"/>
          <w:szCs w:val="24"/>
          <w:lang w:val="fr-CA"/>
        </w:rPr>
        <w:t>responsable</w:t>
      </w:r>
      <w:r w:rsidRPr="00A06D67">
        <w:rPr>
          <w:rFonts w:ascii="Times New Roman" w:hAnsi="Times New Roman" w:cs="Times New Roman"/>
          <w:i/>
          <w:iCs/>
          <w:spacing w:val="7"/>
          <w:sz w:val="24"/>
          <w:szCs w:val="24"/>
          <w:lang w:val="fr-CA"/>
        </w:rPr>
        <w:t xml:space="preserve"> </w:t>
      </w:r>
      <w:r w:rsidRPr="00A06D67">
        <w:rPr>
          <w:rFonts w:ascii="Times New Roman" w:hAnsi="Times New Roman" w:cs="Times New Roman"/>
          <w:i/>
          <w:iCs/>
          <w:sz w:val="24"/>
          <w:szCs w:val="24"/>
          <w:lang w:val="fr-CA"/>
        </w:rPr>
        <w:t>de</w:t>
      </w:r>
      <w:r w:rsidRPr="00A06D67">
        <w:rPr>
          <w:rFonts w:ascii="Times New Roman" w:hAnsi="Times New Roman" w:cs="Times New Roman"/>
          <w:i/>
          <w:iCs/>
          <w:spacing w:val="1"/>
          <w:sz w:val="24"/>
          <w:szCs w:val="24"/>
          <w:lang w:val="fr-CA"/>
        </w:rPr>
        <w:t xml:space="preserve"> </w:t>
      </w:r>
      <w:r w:rsidRPr="00A06D67">
        <w:rPr>
          <w:rFonts w:ascii="Times New Roman" w:hAnsi="Times New Roman" w:cs="Times New Roman"/>
          <w:i/>
          <w:iCs/>
          <w:sz w:val="24"/>
          <w:szCs w:val="24"/>
          <w:lang w:val="fr-CA"/>
        </w:rPr>
        <w:t>l’équilibrage</w:t>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i/>
          <w:iCs/>
          <w:sz w:val="24"/>
          <w:szCs w:val="24"/>
          <w:lang w:val="fr-CA"/>
        </w:rPr>
        <w:t>consommateur</w:t>
      </w:r>
      <w:r w:rsidRPr="00A06D67">
        <w:rPr>
          <w:rFonts w:ascii="Times New Roman" w:hAnsi="Times New Roman" w:cs="Times New Roman"/>
          <w:i/>
          <w:iCs/>
          <w:spacing w:val="-10"/>
          <w:sz w:val="24"/>
          <w:szCs w:val="24"/>
          <w:lang w:val="fr-CA"/>
        </w:rPr>
        <w:t xml:space="preserve"> </w:t>
      </w:r>
      <w:r w:rsidRPr="00A06D67">
        <w:rPr>
          <w:rFonts w:ascii="Times New Roman" w:hAnsi="Times New Roman" w:cs="Times New Roman"/>
          <w:sz w:val="24"/>
          <w:szCs w:val="24"/>
          <w:lang w:val="fr-CA"/>
        </w:rPr>
        <w:t>doit</w:t>
      </w:r>
      <w:r w:rsidRPr="00A06D67">
        <w:rPr>
          <w:rFonts w:ascii="Times New Roman" w:hAnsi="Times New Roman" w:cs="Times New Roman"/>
          <w:spacing w:val="-6"/>
          <w:sz w:val="24"/>
          <w:szCs w:val="24"/>
          <w:lang w:val="fr-CA"/>
        </w:rPr>
        <w:t xml:space="preserve"> </w:t>
      </w:r>
      <w:r w:rsidRPr="00A06D67">
        <w:rPr>
          <w:rFonts w:ascii="Times New Roman" w:hAnsi="Times New Roman" w:cs="Times New Roman"/>
          <w:sz w:val="24"/>
          <w:szCs w:val="24"/>
          <w:lang w:val="fr-CA"/>
        </w:rPr>
        <w:t xml:space="preserve">refuser </w:t>
      </w:r>
      <w:r w:rsidRPr="00A06D67">
        <w:rPr>
          <w:rFonts w:ascii="Times New Roman" w:hAnsi="Times New Roman" w:cs="Times New Roman"/>
          <w:i/>
          <w:iCs/>
          <w:sz w:val="24"/>
          <w:szCs w:val="24"/>
          <w:lang w:val="fr-CA"/>
        </w:rPr>
        <w:t>l’échange</w:t>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i/>
          <w:iCs/>
          <w:sz w:val="24"/>
          <w:szCs w:val="24"/>
          <w:lang w:val="fr-CA"/>
        </w:rPr>
        <w:t>convenu</w:t>
      </w:r>
      <w:r w:rsidRPr="00A06D67">
        <w:rPr>
          <w:rFonts w:ascii="Times New Roman" w:hAnsi="Times New Roman" w:cs="Times New Roman"/>
          <w:i/>
          <w:iCs/>
          <w:spacing w:val="-5"/>
          <w:sz w:val="24"/>
          <w:szCs w:val="24"/>
          <w:lang w:val="fr-CA"/>
        </w:rPr>
        <w:t xml:space="preserve"> </w:t>
      </w:r>
      <w:proofErr w:type="gramStart"/>
      <w:r w:rsidRPr="00A06D67">
        <w:rPr>
          <w:rFonts w:ascii="Times New Roman" w:hAnsi="Times New Roman" w:cs="Times New Roman"/>
          <w:sz w:val="24"/>
          <w:szCs w:val="24"/>
          <w:lang w:val="fr-CA"/>
        </w:rPr>
        <w:t>ou</w:t>
      </w:r>
      <w:proofErr w:type="gramEnd"/>
      <w:r w:rsidRPr="00A06D67">
        <w:rPr>
          <w:rFonts w:ascii="Times New Roman" w:hAnsi="Times New Roman" w:cs="Times New Roman"/>
          <w:spacing w:val="-8"/>
          <w:sz w:val="24"/>
          <w:szCs w:val="24"/>
          <w:lang w:val="fr-CA"/>
        </w:rPr>
        <w:t xml:space="preserve"> </w:t>
      </w:r>
      <w:r w:rsidRPr="00A06D67">
        <w:rPr>
          <w:rFonts w:ascii="Times New Roman" w:hAnsi="Times New Roman" w:cs="Times New Roman"/>
          <w:sz w:val="24"/>
          <w:szCs w:val="24"/>
          <w:lang w:val="fr-CA"/>
        </w:rPr>
        <w:t>réduire l’</w:t>
      </w:r>
      <w:r w:rsidRPr="00A06D67">
        <w:rPr>
          <w:rFonts w:ascii="Times New Roman" w:hAnsi="Times New Roman" w:cs="Times New Roman"/>
          <w:i/>
          <w:iCs/>
          <w:sz w:val="24"/>
          <w:szCs w:val="24"/>
          <w:lang w:val="fr-CA"/>
        </w:rPr>
        <w:t xml:space="preserve">échange confirmé </w:t>
      </w:r>
      <w:r w:rsidRPr="00A06D67">
        <w:rPr>
          <w:rFonts w:ascii="Times New Roman" w:hAnsi="Times New Roman" w:cs="Times New Roman"/>
          <w:sz w:val="24"/>
          <w:szCs w:val="24"/>
          <w:lang w:val="fr-CA"/>
        </w:rPr>
        <w:t>s’il ne prévoit pas être capable de soutenir l’ampleur de l’échange, y compris la rampe, pendant toute la durée de l’</w:t>
      </w:r>
      <w:r w:rsidRPr="00A06D67">
        <w:rPr>
          <w:rFonts w:ascii="Times New Roman" w:hAnsi="Times New Roman" w:cs="Times New Roman"/>
          <w:i/>
          <w:iCs/>
          <w:sz w:val="24"/>
          <w:szCs w:val="24"/>
          <w:lang w:val="fr-CA"/>
        </w:rPr>
        <w:t>échange convenu</w:t>
      </w:r>
      <w:r w:rsidRPr="00A06D67">
        <w:rPr>
          <w:rFonts w:ascii="Times New Roman" w:hAnsi="Times New Roman" w:cs="Times New Roman"/>
          <w:sz w:val="24"/>
          <w:szCs w:val="24"/>
          <w:lang w:val="fr-CA"/>
        </w:rPr>
        <w:t>.</w:t>
      </w:r>
    </w:p>
    <w:p w14:paraId="29493AC0" w14:textId="61A41A14" w:rsidR="00A06D67" w:rsidRPr="00A06D67" w:rsidRDefault="00A06D67" w:rsidP="00A06D67">
      <w:pPr>
        <w:pStyle w:val="Paragraphedeliste"/>
        <w:numPr>
          <w:ilvl w:val="1"/>
          <w:numId w:val="36"/>
        </w:numPr>
        <w:tabs>
          <w:tab w:val="left" w:pos="1276"/>
        </w:tabs>
        <w:kinsoku w:val="0"/>
        <w:overflowPunct w:val="0"/>
        <w:spacing w:before="101" w:line="238" w:lineRule="exact"/>
        <w:ind w:left="1276" w:right="27"/>
        <w:jc w:val="both"/>
        <w:rPr>
          <w:rFonts w:ascii="Times New Roman" w:hAnsi="Times New Roman" w:cs="Times New Roman"/>
          <w:sz w:val="24"/>
          <w:szCs w:val="24"/>
          <w:lang w:val="fr-CA"/>
        </w:rPr>
      </w:pPr>
      <w:r w:rsidRPr="00A06D67">
        <w:rPr>
          <w:rFonts w:ascii="Times New Roman" w:hAnsi="Times New Roman" w:cs="Times New Roman"/>
          <w:sz w:val="24"/>
          <w:szCs w:val="24"/>
          <w:lang w:val="fr-CA"/>
        </w:rPr>
        <w:t>Chaque</w:t>
      </w:r>
      <w:r w:rsidRPr="00A06D67">
        <w:rPr>
          <w:rFonts w:ascii="Times New Roman" w:hAnsi="Times New Roman" w:cs="Times New Roman"/>
          <w:spacing w:val="-10"/>
          <w:sz w:val="24"/>
          <w:szCs w:val="24"/>
          <w:lang w:val="fr-CA"/>
        </w:rPr>
        <w:t xml:space="preserve"> </w:t>
      </w:r>
      <w:r w:rsidRPr="00A06D67">
        <w:rPr>
          <w:rFonts w:ascii="Times New Roman" w:hAnsi="Times New Roman" w:cs="Times New Roman"/>
          <w:i/>
          <w:iCs/>
          <w:spacing w:val="-3"/>
          <w:sz w:val="24"/>
          <w:szCs w:val="24"/>
          <w:lang w:val="fr-CA"/>
        </w:rPr>
        <w:t>responsable</w:t>
      </w:r>
      <w:r w:rsidRPr="00A06D67">
        <w:rPr>
          <w:rFonts w:ascii="Times New Roman" w:hAnsi="Times New Roman" w:cs="Times New Roman"/>
          <w:i/>
          <w:iCs/>
          <w:spacing w:val="5"/>
          <w:sz w:val="24"/>
          <w:szCs w:val="24"/>
          <w:lang w:val="fr-CA"/>
        </w:rPr>
        <w:t xml:space="preserve"> </w:t>
      </w:r>
      <w:r w:rsidRPr="00A06D67">
        <w:rPr>
          <w:rFonts w:ascii="Times New Roman" w:hAnsi="Times New Roman" w:cs="Times New Roman"/>
          <w:i/>
          <w:iCs/>
          <w:sz w:val="24"/>
          <w:szCs w:val="24"/>
          <w:lang w:val="fr-CA"/>
        </w:rPr>
        <w:t>de</w:t>
      </w:r>
      <w:r w:rsidRPr="00A06D67">
        <w:rPr>
          <w:rFonts w:ascii="Times New Roman" w:hAnsi="Times New Roman" w:cs="Times New Roman"/>
          <w:i/>
          <w:iCs/>
          <w:spacing w:val="5"/>
          <w:sz w:val="24"/>
          <w:szCs w:val="24"/>
          <w:lang w:val="fr-CA"/>
        </w:rPr>
        <w:t xml:space="preserve"> </w:t>
      </w:r>
      <w:r w:rsidRPr="00A06D67">
        <w:rPr>
          <w:rFonts w:ascii="Times New Roman" w:hAnsi="Times New Roman" w:cs="Times New Roman"/>
          <w:i/>
          <w:iCs/>
          <w:sz w:val="24"/>
          <w:szCs w:val="24"/>
          <w:lang w:val="fr-CA"/>
        </w:rPr>
        <w:t>l’équilibrage</w:t>
      </w:r>
      <w:r w:rsidRPr="00A06D67">
        <w:rPr>
          <w:rFonts w:ascii="Times New Roman" w:hAnsi="Times New Roman" w:cs="Times New Roman"/>
          <w:i/>
          <w:iCs/>
          <w:spacing w:val="-6"/>
          <w:sz w:val="24"/>
          <w:szCs w:val="24"/>
          <w:lang w:val="fr-CA"/>
        </w:rPr>
        <w:t xml:space="preserve"> </w:t>
      </w:r>
      <w:r w:rsidRPr="00A06D67">
        <w:rPr>
          <w:rFonts w:ascii="Times New Roman" w:hAnsi="Times New Roman" w:cs="Times New Roman"/>
          <w:sz w:val="24"/>
          <w:szCs w:val="24"/>
          <w:lang w:val="fr-CA"/>
        </w:rPr>
        <w:t>doit</w:t>
      </w:r>
      <w:r w:rsidRPr="00A06D67">
        <w:rPr>
          <w:rFonts w:ascii="Times New Roman" w:hAnsi="Times New Roman" w:cs="Times New Roman"/>
          <w:spacing w:val="-6"/>
          <w:sz w:val="24"/>
          <w:szCs w:val="24"/>
          <w:lang w:val="fr-CA"/>
        </w:rPr>
        <w:t xml:space="preserve"> </w:t>
      </w:r>
      <w:r w:rsidRPr="00A06D67">
        <w:rPr>
          <w:rFonts w:ascii="Times New Roman" w:hAnsi="Times New Roman" w:cs="Times New Roman"/>
          <w:sz w:val="24"/>
          <w:szCs w:val="24"/>
          <w:lang w:val="fr-CA"/>
        </w:rPr>
        <w:t xml:space="preserve">refuser </w:t>
      </w:r>
      <w:r w:rsidRPr="00A06D67">
        <w:rPr>
          <w:rFonts w:ascii="Times New Roman" w:hAnsi="Times New Roman" w:cs="Times New Roman"/>
          <w:i/>
          <w:iCs/>
          <w:sz w:val="24"/>
          <w:szCs w:val="24"/>
          <w:lang w:val="fr-CA"/>
        </w:rPr>
        <w:t>l’échange</w:t>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i/>
          <w:iCs/>
          <w:sz w:val="24"/>
          <w:szCs w:val="24"/>
          <w:lang w:val="fr-CA"/>
        </w:rPr>
        <w:t>convenu</w:t>
      </w:r>
      <w:r w:rsidRPr="00A06D67">
        <w:rPr>
          <w:rFonts w:ascii="Times New Roman" w:hAnsi="Times New Roman" w:cs="Times New Roman"/>
          <w:i/>
          <w:iCs/>
          <w:spacing w:val="-5"/>
          <w:sz w:val="24"/>
          <w:szCs w:val="24"/>
          <w:lang w:val="fr-CA"/>
        </w:rPr>
        <w:t xml:space="preserve"> </w:t>
      </w:r>
      <w:r w:rsidRPr="00A06D67">
        <w:rPr>
          <w:rFonts w:ascii="Times New Roman" w:hAnsi="Times New Roman" w:cs="Times New Roman"/>
          <w:sz w:val="24"/>
          <w:szCs w:val="24"/>
          <w:lang w:val="fr-CA"/>
        </w:rPr>
        <w:t>ou</w:t>
      </w:r>
      <w:r w:rsidRPr="00A06D67">
        <w:rPr>
          <w:rFonts w:ascii="Times New Roman" w:hAnsi="Times New Roman" w:cs="Times New Roman"/>
          <w:spacing w:val="-8"/>
          <w:sz w:val="24"/>
          <w:szCs w:val="24"/>
          <w:lang w:val="fr-CA"/>
        </w:rPr>
        <w:t xml:space="preserve"> </w:t>
      </w:r>
      <w:r w:rsidRPr="00A06D67">
        <w:rPr>
          <w:rFonts w:ascii="Times New Roman" w:hAnsi="Times New Roman" w:cs="Times New Roman"/>
          <w:spacing w:val="-4"/>
          <w:sz w:val="24"/>
          <w:szCs w:val="24"/>
          <w:lang w:val="fr-CA"/>
        </w:rPr>
        <w:t>réduire</w:t>
      </w:r>
      <w:r w:rsidRPr="00A06D67">
        <w:rPr>
          <w:rFonts w:ascii="Times New Roman" w:hAnsi="Times New Roman" w:cs="Times New Roman"/>
          <w:spacing w:val="1"/>
          <w:sz w:val="24"/>
          <w:szCs w:val="24"/>
          <w:lang w:val="fr-CA"/>
        </w:rPr>
        <w:t xml:space="preserve"> </w:t>
      </w:r>
      <w:r w:rsidRPr="00A06D67">
        <w:rPr>
          <w:rFonts w:ascii="Times New Roman" w:hAnsi="Times New Roman" w:cs="Times New Roman"/>
          <w:i/>
          <w:iCs/>
          <w:sz w:val="24"/>
          <w:szCs w:val="24"/>
          <w:lang w:val="fr-CA"/>
        </w:rPr>
        <w:t>l’échange</w:t>
      </w:r>
      <w:r w:rsidRPr="00A06D67">
        <w:rPr>
          <w:rFonts w:ascii="Times New Roman" w:hAnsi="Times New Roman" w:cs="Times New Roman"/>
          <w:i/>
          <w:iCs/>
          <w:spacing w:val="-10"/>
          <w:sz w:val="24"/>
          <w:szCs w:val="24"/>
          <w:lang w:val="fr-CA"/>
        </w:rPr>
        <w:t xml:space="preserve"> </w:t>
      </w:r>
      <w:r w:rsidRPr="00A06D67">
        <w:rPr>
          <w:rFonts w:ascii="Times New Roman" w:hAnsi="Times New Roman" w:cs="Times New Roman"/>
          <w:i/>
          <w:iCs/>
          <w:sz w:val="24"/>
          <w:szCs w:val="24"/>
          <w:lang w:val="fr-CA"/>
        </w:rPr>
        <w:t>confirmé</w:t>
      </w:r>
      <w:r w:rsidRPr="00A06D67">
        <w:rPr>
          <w:rFonts w:ascii="Times New Roman" w:hAnsi="Times New Roman" w:cs="Times New Roman"/>
          <w:i/>
          <w:iCs/>
          <w:spacing w:val="-9"/>
          <w:sz w:val="24"/>
          <w:szCs w:val="24"/>
          <w:lang w:val="fr-CA"/>
        </w:rPr>
        <w:t xml:space="preserve"> </w:t>
      </w:r>
      <w:r w:rsidRPr="00A06D67">
        <w:rPr>
          <w:rFonts w:ascii="Times New Roman" w:hAnsi="Times New Roman" w:cs="Times New Roman"/>
          <w:spacing w:val="-4"/>
          <w:sz w:val="24"/>
          <w:szCs w:val="24"/>
          <w:lang w:val="fr-CA"/>
        </w:rPr>
        <w:t>si</w:t>
      </w:r>
      <w:r w:rsidRPr="00A06D67">
        <w:rPr>
          <w:rFonts w:ascii="Times New Roman" w:hAnsi="Times New Roman" w:cs="Times New Roman"/>
          <w:spacing w:val="10"/>
          <w:sz w:val="24"/>
          <w:szCs w:val="24"/>
          <w:lang w:val="fr-CA"/>
        </w:rPr>
        <w:t xml:space="preserve"> </w:t>
      </w:r>
      <w:r w:rsidRPr="00A06D67">
        <w:rPr>
          <w:rFonts w:ascii="Times New Roman" w:hAnsi="Times New Roman" w:cs="Times New Roman"/>
          <w:sz w:val="24"/>
          <w:szCs w:val="24"/>
          <w:lang w:val="fr-CA"/>
        </w:rPr>
        <w:t>le</w:t>
      </w:r>
      <w:r w:rsidRPr="00A06D67">
        <w:rPr>
          <w:rFonts w:ascii="Times New Roman" w:hAnsi="Times New Roman" w:cs="Times New Roman"/>
          <w:spacing w:val="-10"/>
          <w:sz w:val="24"/>
          <w:szCs w:val="24"/>
          <w:lang w:val="fr-CA"/>
        </w:rPr>
        <w:t xml:space="preserve"> </w:t>
      </w:r>
      <w:r w:rsidRPr="00A06D67">
        <w:rPr>
          <w:rFonts w:ascii="Times New Roman" w:hAnsi="Times New Roman" w:cs="Times New Roman"/>
          <w:sz w:val="24"/>
          <w:szCs w:val="24"/>
          <w:lang w:val="fr-CA"/>
        </w:rPr>
        <w:t>chemin</w:t>
      </w:r>
      <w:r w:rsidRPr="00A06D67">
        <w:rPr>
          <w:rFonts w:ascii="Times New Roman" w:hAnsi="Times New Roman" w:cs="Times New Roman"/>
          <w:spacing w:val="-8"/>
          <w:sz w:val="24"/>
          <w:szCs w:val="24"/>
          <w:lang w:val="fr-CA"/>
        </w:rPr>
        <w:t xml:space="preserve"> </w:t>
      </w:r>
      <w:r w:rsidRPr="00A06D67">
        <w:rPr>
          <w:rFonts w:ascii="Times New Roman" w:hAnsi="Times New Roman" w:cs="Times New Roman"/>
          <w:sz w:val="24"/>
          <w:szCs w:val="24"/>
          <w:lang w:val="fr-CA"/>
        </w:rPr>
        <w:t>programm</w:t>
      </w:r>
      <w:r w:rsidRPr="008814E5">
        <w:rPr>
          <w:rFonts w:ascii="Times New Roman" w:hAnsi="Times New Roman" w:cs="Times New Roman"/>
          <w:iCs/>
          <w:sz w:val="24"/>
          <w:szCs w:val="24"/>
          <w:lang w:val="fr-CA"/>
        </w:rPr>
        <w:t>é</w:t>
      </w:r>
      <w:r w:rsidR="0002144D" w:rsidRPr="00CD165E">
        <w:rPr>
          <w:rStyle w:val="Appelnotedebasdep"/>
          <w:b w:val="0"/>
          <w:iCs/>
          <w:lang w:val="fr-CA"/>
        </w:rPr>
        <w:footnoteReference w:id="2"/>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sz w:val="24"/>
          <w:szCs w:val="24"/>
          <w:lang w:val="fr-CA"/>
        </w:rPr>
        <w:t>(connectivité</w:t>
      </w:r>
      <w:r w:rsidRPr="00A06D67">
        <w:rPr>
          <w:rFonts w:ascii="Times New Roman" w:hAnsi="Times New Roman" w:cs="Times New Roman"/>
          <w:spacing w:val="-11"/>
          <w:sz w:val="24"/>
          <w:szCs w:val="24"/>
          <w:lang w:val="fr-CA"/>
        </w:rPr>
        <w:t xml:space="preserve"> </w:t>
      </w:r>
      <w:r w:rsidRPr="00A06D67">
        <w:rPr>
          <w:rFonts w:ascii="Times New Roman" w:hAnsi="Times New Roman" w:cs="Times New Roman"/>
          <w:sz w:val="24"/>
          <w:szCs w:val="24"/>
          <w:lang w:val="fr-CA"/>
        </w:rPr>
        <w:t>appropriée</w:t>
      </w:r>
      <w:r w:rsidRPr="00A06D67">
        <w:rPr>
          <w:rFonts w:ascii="Times New Roman" w:hAnsi="Times New Roman" w:cs="Times New Roman"/>
          <w:spacing w:val="-11"/>
          <w:sz w:val="24"/>
          <w:szCs w:val="24"/>
          <w:lang w:val="fr-CA"/>
        </w:rPr>
        <w:t xml:space="preserve"> </w:t>
      </w:r>
      <w:r w:rsidRPr="00A06D67">
        <w:rPr>
          <w:rFonts w:ascii="Times New Roman" w:hAnsi="Times New Roman" w:cs="Times New Roman"/>
          <w:sz w:val="24"/>
          <w:szCs w:val="24"/>
          <w:lang w:val="fr-CA"/>
        </w:rPr>
        <w:t>des</w:t>
      </w:r>
      <w:r w:rsidRPr="00A06D67">
        <w:rPr>
          <w:rFonts w:ascii="Times New Roman" w:hAnsi="Times New Roman" w:cs="Times New Roman"/>
          <w:spacing w:val="1"/>
          <w:sz w:val="24"/>
          <w:szCs w:val="24"/>
          <w:lang w:val="fr-CA"/>
        </w:rPr>
        <w:t xml:space="preserve"> </w:t>
      </w:r>
      <w:r w:rsidRPr="00A06D67">
        <w:rPr>
          <w:rFonts w:ascii="Times New Roman" w:hAnsi="Times New Roman" w:cs="Times New Roman"/>
          <w:i/>
          <w:iCs/>
          <w:spacing w:val="-3"/>
          <w:sz w:val="24"/>
          <w:szCs w:val="24"/>
          <w:lang w:val="fr-CA"/>
        </w:rPr>
        <w:t>responsables</w:t>
      </w:r>
      <w:r w:rsidRPr="00A06D67">
        <w:rPr>
          <w:rFonts w:ascii="Times New Roman" w:hAnsi="Times New Roman" w:cs="Times New Roman"/>
          <w:i/>
          <w:iCs/>
          <w:spacing w:val="3"/>
          <w:sz w:val="24"/>
          <w:szCs w:val="24"/>
          <w:lang w:val="fr-CA"/>
        </w:rPr>
        <w:t xml:space="preserve"> </w:t>
      </w:r>
      <w:r w:rsidRPr="00A06D67">
        <w:rPr>
          <w:rFonts w:ascii="Times New Roman" w:hAnsi="Times New Roman" w:cs="Times New Roman"/>
          <w:i/>
          <w:iCs/>
          <w:sz w:val="24"/>
          <w:szCs w:val="24"/>
          <w:lang w:val="fr-CA"/>
        </w:rPr>
        <w:t>de</w:t>
      </w:r>
      <w:r w:rsidRPr="00A06D67">
        <w:rPr>
          <w:rFonts w:ascii="Times New Roman" w:hAnsi="Times New Roman" w:cs="Times New Roman"/>
          <w:i/>
          <w:iCs/>
          <w:spacing w:val="5"/>
          <w:sz w:val="24"/>
          <w:szCs w:val="24"/>
          <w:lang w:val="fr-CA"/>
        </w:rPr>
        <w:t xml:space="preserve"> </w:t>
      </w:r>
      <w:r w:rsidRPr="00A06D67">
        <w:rPr>
          <w:rFonts w:ascii="Times New Roman" w:hAnsi="Times New Roman" w:cs="Times New Roman"/>
          <w:i/>
          <w:iCs/>
          <w:sz w:val="24"/>
          <w:szCs w:val="24"/>
          <w:lang w:val="fr-CA"/>
        </w:rPr>
        <w:t>l’équilibrage</w:t>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i/>
          <w:iCs/>
          <w:sz w:val="24"/>
          <w:szCs w:val="24"/>
          <w:lang w:val="fr-CA"/>
        </w:rPr>
        <w:t>adjacents</w:t>
      </w:r>
      <w:r w:rsidRPr="00A06D67">
        <w:rPr>
          <w:rFonts w:ascii="Times New Roman" w:hAnsi="Times New Roman" w:cs="Times New Roman"/>
          <w:sz w:val="24"/>
          <w:szCs w:val="24"/>
          <w:lang w:val="fr-CA"/>
        </w:rPr>
        <w:t>)</w:t>
      </w:r>
      <w:r w:rsidRPr="00A06D67">
        <w:rPr>
          <w:rFonts w:ascii="Times New Roman" w:hAnsi="Times New Roman" w:cs="Times New Roman"/>
          <w:spacing w:val="-2"/>
          <w:sz w:val="24"/>
          <w:szCs w:val="24"/>
          <w:lang w:val="fr-CA"/>
        </w:rPr>
        <w:t xml:space="preserve"> </w:t>
      </w:r>
      <w:r w:rsidRPr="00A06D67">
        <w:rPr>
          <w:rFonts w:ascii="Times New Roman" w:hAnsi="Times New Roman" w:cs="Times New Roman"/>
          <w:sz w:val="24"/>
          <w:szCs w:val="24"/>
          <w:lang w:val="fr-CA"/>
        </w:rPr>
        <w:t>entre</w:t>
      </w:r>
      <w:r w:rsidRPr="00A06D67">
        <w:rPr>
          <w:rFonts w:ascii="Times New Roman" w:hAnsi="Times New Roman" w:cs="Times New Roman"/>
          <w:spacing w:val="-9"/>
          <w:sz w:val="24"/>
          <w:szCs w:val="24"/>
          <w:lang w:val="fr-CA"/>
        </w:rPr>
        <w:t xml:space="preserve"> </w:t>
      </w:r>
      <w:r w:rsidRPr="00A06D67">
        <w:rPr>
          <w:rFonts w:ascii="Times New Roman" w:hAnsi="Times New Roman" w:cs="Times New Roman"/>
          <w:sz w:val="24"/>
          <w:szCs w:val="24"/>
          <w:lang w:val="fr-CA"/>
        </w:rPr>
        <w:t>lui</w:t>
      </w:r>
      <w:r w:rsidRPr="00A06D67">
        <w:rPr>
          <w:rFonts w:ascii="Times New Roman" w:hAnsi="Times New Roman" w:cs="Times New Roman"/>
          <w:spacing w:val="-6"/>
          <w:sz w:val="24"/>
          <w:szCs w:val="24"/>
          <w:lang w:val="fr-CA"/>
        </w:rPr>
        <w:t xml:space="preserve"> </w:t>
      </w:r>
      <w:r w:rsidRPr="00A06D67">
        <w:rPr>
          <w:rFonts w:ascii="Times New Roman" w:hAnsi="Times New Roman" w:cs="Times New Roman"/>
          <w:sz w:val="24"/>
          <w:szCs w:val="24"/>
          <w:lang w:val="fr-CA"/>
        </w:rPr>
        <w:t>et</w:t>
      </w:r>
      <w:r w:rsidRPr="00A06D67">
        <w:rPr>
          <w:rFonts w:ascii="Times New Roman" w:hAnsi="Times New Roman" w:cs="Times New Roman"/>
          <w:spacing w:val="-5"/>
          <w:sz w:val="24"/>
          <w:szCs w:val="24"/>
          <w:lang w:val="fr-CA"/>
        </w:rPr>
        <w:t xml:space="preserve"> </w:t>
      </w:r>
      <w:r w:rsidRPr="00A06D67">
        <w:rPr>
          <w:rFonts w:ascii="Times New Roman" w:hAnsi="Times New Roman" w:cs="Times New Roman"/>
          <w:spacing w:val="-4"/>
          <w:sz w:val="24"/>
          <w:szCs w:val="24"/>
          <w:lang w:val="fr-CA"/>
        </w:rPr>
        <w:t>ses</w:t>
      </w:r>
      <w:r w:rsidRPr="00A06D67">
        <w:rPr>
          <w:rFonts w:ascii="Times New Roman" w:hAnsi="Times New Roman" w:cs="Times New Roman"/>
          <w:spacing w:val="-14"/>
          <w:sz w:val="24"/>
          <w:szCs w:val="24"/>
          <w:lang w:val="fr-CA"/>
        </w:rPr>
        <w:t xml:space="preserve"> </w:t>
      </w:r>
      <w:r w:rsidRPr="00A06D67">
        <w:rPr>
          <w:rFonts w:ascii="Times New Roman" w:hAnsi="Times New Roman" w:cs="Times New Roman"/>
          <w:i/>
          <w:iCs/>
          <w:spacing w:val="-3"/>
          <w:sz w:val="24"/>
          <w:szCs w:val="24"/>
          <w:lang w:val="fr-CA"/>
        </w:rPr>
        <w:t>responsables</w:t>
      </w:r>
      <w:r w:rsidRPr="00A06D67">
        <w:rPr>
          <w:rFonts w:ascii="Times New Roman" w:hAnsi="Times New Roman" w:cs="Times New Roman"/>
          <w:i/>
          <w:iCs/>
          <w:spacing w:val="3"/>
          <w:sz w:val="24"/>
          <w:szCs w:val="24"/>
          <w:lang w:val="fr-CA"/>
        </w:rPr>
        <w:t xml:space="preserve"> </w:t>
      </w:r>
      <w:r w:rsidRPr="00A06D67">
        <w:rPr>
          <w:rFonts w:ascii="Times New Roman" w:hAnsi="Times New Roman" w:cs="Times New Roman"/>
          <w:i/>
          <w:iCs/>
          <w:sz w:val="24"/>
          <w:szCs w:val="24"/>
          <w:lang w:val="fr-CA"/>
        </w:rPr>
        <w:t>de</w:t>
      </w:r>
      <w:r w:rsidRPr="00A06D67">
        <w:rPr>
          <w:rFonts w:ascii="Times New Roman" w:hAnsi="Times New Roman" w:cs="Times New Roman"/>
          <w:i/>
          <w:iCs/>
          <w:spacing w:val="1"/>
          <w:sz w:val="24"/>
          <w:szCs w:val="24"/>
          <w:lang w:val="fr-CA"/>
        </w:rPr>
        <w:t xml:space="preserve"> </w:t>
      </w:r>
      <w:r w:rsidRPr="00A06D67">
        <w:rPr>
          <w:rFonts w:ascii="Times New Roman" w:hAnsi="Times New Roman" w:cs="Times New Roman"/>
          <w:i/>
          <w:iCs/>
          <w:sz w:val="24"/>
          <w:szCs w:val="24"/>
          <w:lang w:val="fr-CA"/>
        </w:rPr>
        <w:t>l’équilibrage</w:t>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i/>
          <w:iCs/>
          <w:sz w:val="24"/>
          <w:szCs w:val="24"/>
          <w:lang w:val="fr-CA"/>
        </w:rPr>
        <w:t>adjacents</w:t>
      </w:r>
      <w:r w:rsidRPr="00A06D67">
        <w:rPr>
          <w:rFonts w:ascii="Times New Roman" w:hAnsi="Times New Roman" w:cs="Times New Roman"/>
          <w:i/>
          <w:iCs/>
          <w:spacing w:val="-11"/>
          <w:sz w:val="24"/>
          <w:szCs w:val="24"/>
          <w:lang w:val="fr-CA"/>
        </w:rPr>
        <w:t xml:space="preserve"> </w:t>
      </w:r>
      <w:r w:rsidRPr="00A06D67">
        <w:rPr>
          <w:rFonts w:ascii="Times New Roman" w:hAnsi="Times New Roman" w:cs="Times New Roman"/>
          <w:sz w:val="24"/>
          <w:szCs w:val="24"/>
          <w:lang w:val="fr-CA"/>
        </w:rPr>
        <w:t>n’est</w:t>
      </w:r>
      <w:r w:rsidRPr="00A06D67">
        <w:rPr>
          <w:rFonts w:ascii="Times New Roman" w:hAnsi="Times New Roman" w:cs="Times New Roman"/>
          <w:spacing w:val="-6"/>
          <w:sz w:val="24"/>
          <w:szCs w:val="24"/>
          <w:lang w:val="fr-CA"/>
        </w:rPr>
        <w:t xml:space="preserve"> </w:t>
      </w:r>
      <w:r w:rsidRPr="00A06D67">
        <w:rPr>
          <w:rFonts w:ascii="Times New Roman" w:hAnsi="Times New Roman" w:cs="Times New Roman"/>
          <w:sz w:val="24"/>
          <w:szCs w:val="24"/>
          <w:lang w:val="fr-CA"/>
        </w:rPr>
        <w:t>pas</w:t>
      </w:r>
      <w:r w:rsidRPr="00A06D67">
        <w:rPr>
          <w:rFonts w:ascii="Times New Roman" w:hAnsi="Times New Roman" w:cs="Times New Roman"/>
          <w:spacing w:val="-15"/>
          <w:sz w:val="24"/>
          <w:szCs w:val="24"/>
          <w:lang w:val="fr-CA"/>
        </w:rPr>
        <w:t xml:space="preserve"> </w:t>
      </w:r>
      <w:r w:rsidRPr="00A06D67">
        <w:rPr>
          <w:rFonts w:ascii="Times New Roman" w:hAnsi="Times New Roman" w:cs="Times New Roman"/>
          <w:sz w:val="24"/>
          <w:szCs w:val="24"/>
          <w:lang w:val="fr-CA"/>
        </w:rPr>
        <w:t>valide.</w:t>
      </w:r>
    </w:p>
    <w:p w14:paraId="0CBC8DA0" w14:textId="77777777" w:rsidR="00A06D67" w:rsidRPr="00922A4F" w:rsidRDefault="00A06D67" w:rsidP="00F00C86">
      <w:pPr>
        <w:autoSpaceDE/>
        <w:autoSpaceDN/>
        <w:adjustRightInd/>
        <w:jc w:val="both"/>
        <w:outlineLvl w:val="0"/>
        <w:rPr>
          <w:rFonts w:ascii="Times New Roman" w:hAnsi="Times New Roman" w:cs="Times New Roman"/>
          <w:sz w:val="24"/>
          <w:szCs w:val="24"/>
          <w:lang w:val="fr-CA"/>
        </w:rPr>
      </w:pPr>
    </w:p>
    <w:p w14:paraId="55DA27EE" w14:textId="440B2229" w:rsidR="00D2299F" w:rsidRPr="00E06EA3" w:rsidRDefault="00E06EA3"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06EA3">
        <w:rPr>
          <w:rFonts w:ascii="Times New Roman" w:hAnsi="Times New Roman" w:cs="Times New Roman"/>
          <w:sz w:val="24"/>
          <w:szCs w:val="24"/>
          <w:lang w:val="fr-CA"/>
        </w:rPr>
        <w:t xml:space="preserve">Chaque </w:t>
      </w:r>
      <w:r w:rsidRPr="00E06EA3">
        <w:rPr>
          <w:rFonts w:ascii="Times New Roman" w:hAnsi="Times New Roman" w:cs="Times New Roman"/>
          <w:i/>
          <w:iCs/>
          <w:sz w:val="24"/>
          <w:szCs w:val="24"/>
          <w:lang w:val="fr-CA"/>
        </w:rPr>
        <w:t xml:space="preserve">responsable de l’équilibrage </w:t>
      </w:r>
      <w:r w:rsidRPr="00E06EA3">
        <w:rPr>
          <w:rFonts w:ascii="Times New Roman" w:hAnsi="Times New Roman" w:cs="Times New Roman"/>
          <w:sz w:val="24"/>
          <w:szCs w:val="24"/>
          <w:lang w:val="fr-CA"/>
        </w:rPr>
        <w:t xml:space="preserve">doit avoir des pièces justificatives (par exemple des journaux électroniques horodatés ou autre pièce justificative) attestant qu’il a répondu à chaque demande d’approbation de conversion d’un </w:t>
      </w:r>
      <w:r w:rsidRPr="00E06EA3">
        <w:rPr>
          <w:rFonts w:ascii="Times New Roman" w:hAnsi="Times New Roman" w:cs="Times New Roman"/>
          <w:i/>
          <w:iCs/>
          <w:sz w:val="24"/>
          <w:szCs w:val="24"/>
          <w:lang w:val="fr-CA"/>
        </w:rPr>
        <w:t xml:space="preserve">échange convenu </w:t>
      </w:r>
      <w:r w:rsidRPr="00E06EA3">
        <w:rPr>
          <w:rFonts w:ascii="Times New Roman" w:hAnsi="Times New Roman" w:cs="Times New Roman"/>
          <w:sz w:val="24"/>
          <w:szCs w:val="24"/>
          <w:lang w:val="fr-CA"/>
        </w:rPr>
        <w:t xml:space="preserve">en </w:t>
      </w:r>
      <w:r w:rsidRPr="00E06EA3">
        <w:rPr>
          <w:rFonts w:ascii="Times New Roman" w:hAnsi="Times New Roman" w:cs="Times New Roman"/>
          <w:i/>
          <w:iCs/>
          <w:sz w:val="24"/>
          <w:szCs w:val="24"/>
          <w:lang w:val="fr-CA"/>
        </w:rPr>
        <w:t xml:space="preserve">échange confirmé </w:t>
      </w:r>
      <w:r w:rsidRPr="00E06EA3">
        <w:rPr>
          <w:rFonts w:ascii="Times New Roman" w:hAnsi="Times New Roman" w:cs="Times New Roman"/>
          <w:sz w:val="24"/>
          <w:szCs w:val="24"/>
          <w:lang w:val="fr-CA"/>
        </w:rPr>
        <w:t>dans le délai indiqué à la colonne B du tableau de l’annexe 1. (E1)</w:t>
      </w: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4B1A87"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4B1A87" w14:paraId="0FF985E6" w14:textId="77777777" w:rsidTr="00BB48A6">
        <w:tc>
          <w:tcPr>
            <w:tcW w:w="10768" w:type="dxa"/>
            <w:shd w:val="clear" w:color="auto" w:fill="DCDCFF"/>
          </w:tcPr>
          <w:p w14:paraId="5034ADBA" w14:textId="3F29E304" w:rsidR="00EF6A99" w:rsidRPr="00C13E14" w:rsidRDefault="00E474DC" w:rsidP="00E343C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telles que </w:t>
            </w:r>
            <w:r w:rsidRPr="00E06EA3">
              <w:rPr>
                <w:rFonts w:ascii="Times New Roman" w:hAnsi="Times New Roman" w:cs="Times New Roman"/>
                <w:sz w:val="24"/>
                <w:szCs w:val="24"/>
                <w:lang w:val="fr-CA"/>
              </w:rPr>
              <w:t>des journaux électroniques horodatés ou autre pièce justificative</w:t>
            </w:r>
            <w:r>
              <w:rPr>
                <w:rFonts w:ascii="Times New Roman" w:hAnsi="Times New Roman" w:cs="Times New Roman"/>
                <w:sz w:val="24"/>
                <w:szCs w:val="24"/>
                <w:lang w:val="fr-CA"/>
              </w:rPr>
              <w:t xml:space="preserve">, </w:t>
            </w:r>
            <w:r w:rsidRPr="00E06EA3">
              <w:rPr>
                <w:rFonts w:ascii="Times New Roman" w:hAnsi="Times New Roman" w:cs="Times New Roman"/>
                <w:sz w:val="24"/>
                <w:szCs w:val="24"/>
                <w:lang w:val="fr-CA"/>
              </w:rPr>
              <w:t>attestant qu</w:t>
            </w:r>
            <w:r w:rsidR="00E343CB">
              <w:rPr>
                <w:rFonts w:ascii="Times New Roman" w:hAnsi="Times New Roman" w:cs="Times New Roman"/>
                <w:sz w:val="24"/>
                <w:szCs w:val="24"/>
                <w:lang w:val="fr-CA"/>
              </w:rPr>
              <w:t>e l’entité</w:t>
            </w:r>
            <w:r w:rsidRPr="00E06EA3">
              <w:rPr>
                <w:rFonts w:ascii="Times New Roman" w:hAnsi="Times New Roman" w:cs="Times New Roman"/>
                <w:sz w:val="24"/>
                <w:szCs w:val="24"/>
                <w:lang w:val="fr-CA"/>
              </w:rPr>
              <w:t xml:space="preserve"> a répondu à chaque demande d’approbation de conversion d’un </w:t>
            </w:r>
            <w:r w:rsidRPr="00E06EA3">
              <w:rPr>
                <w:rFonts w:ascii="Times New Roman" w:hAnsi="Times New Roman" w:cs="Times New Roman"/>
                <w:i/>
                <w:iCs/>
                <w:sz w:val="24"/>
                <w:szCs w:val="24"/>
                <w:lang w:val="fr-CA"/>
              </w:rPr>
              <w:t xml:space="preserve">échange convenu </w:t>
            </w:r>
            <w:r w:rsidRPr="00E06EA3">
              <w:rPr>
                <w:rFonts w:ascii="Times New Roman" w:hAnsi="Times New Roman" w:cs="Times New Roman"/>
                <w:sz w:val="24"/>
                <w:szCs w:val="24"/>
                <w:lang w:val="fr-CA"/>
              </w:rPr>
              <w:t xml:space="preserve">en </w:t>
            </w:r>
            <w:r w:rsidRPr="00E06EA3">
              <w:rPr>
                <w:rFonts w:ascii="Times New Roman" w:hAnsi="Times New Roman" w:cs="Times New Roman"/>
                <w:i/>
                <w:iCs/>
                <w:sz w:val="24"/>
                <w:szCs w:val="24"/>
                <w:lang w:val="fr-CA"/>
              </w:rPr>
              <w:t xml:space="preserve">échange confirmé </w:t>
            </w:r>
            <w:r w:rsidRPr="00E06EA3">
              <w:rPr>
                <w:rFonts w:ascii="Times New Roman" w:hAnsi="Times New Roman" w:cs="Times New Roman"/>
                <w:sz w:val="24"/>
                <w:szCs w:val="24"/>
                <w:lang w:val="fr-CA"/>
              </w:rPr>
              <w:t>dans le délai indiqué à la colonne B du tableau de l’annexe 1</w:t>
            </w:r>
            <w:r w:rsidR="00F10638">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4B1A87"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4B1A87"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4B1A87"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B1A87"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4B1A87"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B1A87"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B1A87"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5BE35394" w14:textId="77777777" w:rsidR="00F46AB5" w:rsidRDefault="00F46AB5"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C387AD0" w14:textId="06C2026A"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F46AB5">
        <w:rPr>
          <w:rFonts w:ascii="Times New Roman" w:hAnsi="Times New Roman" w:cs="Times New Roman"/>
          <w:b/>
          <w:bCs/>
          <w:sz w:val="24"/>
          <w:szCs w:val="24"/>
          <w:lang w:val="fr-CA"/>
        </w:rPr>
        <w:t>INT</w:t>
      </w:r>
      <w:r w:rsidR="00602787">
        <w:rPr>
          <w:rFonts w:ascii="Times New Roman" w:hAnsi="Times New Roman" w:cs="Times New Roman"/>
          <w:b/>
          <w:bCs/>
          <w:sz w:val="24"/>
          <w:szCs w:val="24"/>
          <w:lang w:val="fr-CA"/>
        </w:rPr>
        <w:t>-</w:t>
      </w:r>
      <w:r w:rsidR="00F46AB5">
        <w:rPr>
          <w:rFonts w:ascii="Times New Roman" w:hAnsi="Times New Roman" w:cs="Times New Roman"/>
          <w:b/>
          <w:bCs/>
          <w:sz w:val="24"/>
          <w:szCs w:val="24"/>
          <w:lang w:val="fr-CA"/>
        </w:rPr>
        <w:t>006</w:t>
      </w:r>
      <w:r w:rsidR="00602787">
        <w:rPr>
          <w:rFonts w:ascii="Times New Roman" w:hAnsi="Times New Roman" w:cs="Times New Roman"/>
          <w:b/>
          <w:bCs/>
          <w:sz w:val="24"/>
          <w:szCs w:val="24"/>
          <w:lang w:val="fr-CA"/>
        </w:rPr>
        <w:t>-</w:t>
      </w:r>
      <w:r w:rsidR="00F46AB5">
        <w:rPr>
          <w:rFonts w:ascii="Times New Roman" w:hAnsi="Times New Roman" w:cs="Times New Roman"/>
          <w:b/>
          <w:bCs/>
          <w:sz w:val="24"/>
          <w:szCs w:val="24"/>
          <w:lang w:val="fr-CA"/>
        </w:rPr>
        <w:t>5</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4B1A87" w14:paraId="51FF3DC1" w14:textId="77777777" w:rsidTr="00CC0E92">
        <w:tc>
          <w:tcPr>
            <w:tcW w:w="378"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0381D572" w:rsidR="006444BE" w:rsidRPr="00536418" w:rsidRDefault="00536418" w:rsidP="00053D36">
            <w:pPr>
              <w:widowControl w:val="0"/>
              <w:tabs>
                <w:tab w:val="left" w:pos="0"/>
                <w:tab w:val="left" w:pos="900"/>
                <w:tab w:val="left" w:pos="6360"/>
              </w:tabs>
              <w:jc w:val="both"/>
              <w:rPr>
                <w:rFonts w:ascii="Times New Roman" w:hAnsi="Times New Roman" w:cs="Times New Roman"/>
                <w:color w:val="auto"/>
                <w:lang w:val="fr-CA"/>
              </w:rPr>
            </w:pPr>
            <w:r w:rsidRPr="00536418">
              <w:rPr>
                <w:rFonts w:ascii="Times New Roman" w:hAnsi="Times New Roman" w:cs="Times New Roman"/>
                <w:color w:val="auto"/>
                <w:lang w:val="fr-CA"/>
              </w:rPr>
              <w:t>(E1)</w:t>
            </w:r>
            <w:r w:rsidR="00CF0109">
              <w:rPr>
                <w:rFonts w:ascii="Times New Roman" w:hAnsi="Times New Roman" w:cs="Times New Roman"/>
                <w:color w:val="auto"/>
                <w:lang w:val="fr-CA"/>
              </w:rPr>
              <w:t xml:space="preserve"> Sélectionner un échantillon des </w:t>
            </w:r>
            <w:r w:rsidR="00CF0109" w:rsidRPr="00CF0109">
              <w:rPr>
                <w:rFonts w:ascii="Times New Roman" w:hAnsi="Times New Roman" w:cs="Times New Roman"/>
                <w:i/>
                <w:color w:val="auto"/>
                <w:lang w:val="fr-CA"/>
              </w:rPr>
              <w:t>échanges convenus</w:t>
            </w:r>
            <w:r w:rsidR="00CF0109">
              <w:rPr>
                <w:rFonts w:ascii="Times New Roman" w:hAnsi="Times New Roman" w:cs="Times New Roman"/>
                <w:color w:val="auto"/>
                <w:lang w:val="fr-CA"/>
              </w:rPr>
              <w:t xml:space="preserve"> à temps </w:t>
            </w:r>
            <w:r w:rsidR="00053D36">
              <w:rPr>
                <w:rFonts w:ascii="Times New Roman" w:hAnsi="Times New Roman" w:cs="Times New Roman"/>
                <w:color w:val="auto"/>
                <w:lang w:val="fr-CA"/>
              </w:rPr>
              <w:t xml:space="preserve">ou des </w:t>
            </w:r>
            <w:r w:rsidR="00053D36" w:rsidRPr="00A06D67">
              <w:rPr>
                <w:rFonts w:ascii="Times New Roman" w:hAnsi="Times New Roman" w:cs="Times New Roman"/>
                <w:i/>
                <w:iCs/>
                <w:lang w:val="fr-CA"/>
              </w:rPr>
              <w:t>échange</w:t>
            </w:r>
            <w:r w:rsidR="00053D36">
              <w:rPr>
                <w:rFonts w:ascii="Times New Roman" w:hAnsi="Times New Roman" w:cs="Times New Roman"/>
                <w:i/>
                <w:iCs/>
                <w:lang w:val="fr-CA"/>
              </w:rPr>
              <w:t>s</w:t>
            </w:r>
            <w:r w:rsidR="00053D36" w:rsidRPr="00A06D67">
              <w:rPr>
                <w:rFonts w:ascii="Times New Roman" w:hAnsi="Times New Roman" w:cs="Times New Roman"/>
                <w:i/>
                <w:iCs/>
                <w:lang w:val="fr-CA"/>
              </w:rPr>
              <w:t xml:space="preserve"> convenu</w:t>
            </w:r>
            <w:r w:rsidR="00053D36">
              <w:rPr>
                <w:rFonts w:ascii="Times New Roman" w:hAnsi="Times New Roman" w:cs="Times New Roman"/>
                <w:i/>
                <w:iCs/>
                <w:lang w:val="fr-CA"/>
              </w:rPr>
              <w:t>s</w:t>
            </w:r>
            <w:r w:rsidR="00053D36" w:rsidRPr="00A06D67">
              <w:rPr>
                <w:rFonts w:ascii="Times New Roman" w:hAnsi="Times New Roman" w:cs="Times New Roman"/>
                <w:i/>
                <w:iCs/>
                <w:lang w:val="fr-CA"/>
              </w:rPr>
              <w:t xml:space="preserve"> </w:t>
            </w:r>
            <w:r w:rsidR="00053D36" w:rsidRPr="00A06D67">
              <w:rPr>
                <w:rFonts w:ascii="Times New Roman" w:hAnsi="Times New Roman" w:cs="Times New Roman"/>
                <w:lang w:val="fr-CA"/>
              </w:rPr>
              <w:t xml:space="preserve">d’urgence  </w:t>
            </w:r>
            <w:r w:rsidR="00CF0109">
              <w:rPr>
                <w:rFonts w:ascii="Times New Roman" w:hAnsi="Times New Roman" w:cs="Times New Roman"/>
                <w:color w:val="auto"/>
                <w:lang w:val="fr-CA"/>
              </w:rPr>
              <w:t>reçus par l’entité</w:t>
            </w:r>
            <w:r w:rsidR="00943721">
              <w:rPr>
                <w:rFonts w:ascii="Times New Roman" w:hAnsi="Times New Roman" w:cs="Times New Roman"/>
                <w:color w:val="auto"/>
                <w:lang w:val="fr-CA"/>
              </w:rPr>
              <w:t xml:space="preserve"> et vérifier qu’</w:t>
            </w:r>
            <w:r w:rsidR="00C52D34">
              <w:rPr>
                <w:rFonts w:ascii="Times New Roman" w:hAnsi="Times New Roman" w:cs="Times New Roman"/>
                <w:color w:val="auto"/>
                <w:lang w:val="fr-CA"/>
              </w:rPr>
              <w:t xml:space="preserve">elle a </w:t>
            </w:r>
            <w:r w:rsidR="00943721">
              <w:rPr>
                <w:rFonts w:ascii="Times New Roman" w:hAnsi="Times New Roman" w:cs="Times New Roman"/>
                <w:color w:val="auto"/>
                <w:lang w:val="fr-CA"/>
              </w:rPr>
              <w:t>soit approuvé ou refusé</w:t>
            </w:r>
            <w:r w:rsidR="00C52D34">
              <w:rPr>
                <w:rFonts w:ascii="Times New Roman" w:hAnsi="Times New Roman" w:cs="Times New Roman"/>
                <w:color w:val="auto"/>
                <w:lang w:val="fr-CA"/>
              </w:rPr>
              <w:t xml:space="preserve"> les </w:t>
            </w:r>
            <w:r w:rsidR="00C52D34" w:rsidRPr="00F5644C">
              <w:rPr>
                <w:rFonts w:ascii="Times New Roman" w:hAnsi="Times New Roman" w:cs="Times New Roman"/>
                <w:color w:val="auto"/>
                <w:lang w:val="fr-CA"/>
              </w:rPr>
              <w:t>échanges</w:t>
            </w:r>
            <w:r w:rsidR="00C52D34">
              <w:rPr>
                <w:rFonts w:ascii="Times New Roman" w:hAnsi="Times New Roman" w:cs="Times New Roman"/>
                <w:color w:val="auto"/>
                <w:lang w:val="fr-CA"/>
              </w:rPr>
              <w:t xml:space="preserve"> </w:t>
            </w:r>
            <w:r w:rsidR="00C52D34" w:rsidRPr="00E06EA3">
              <w:rPr>
                <w:rFonts w:ascii="Times New Roman" w:hAnsi="Times New Roman" w:cs="Times New Roman"/>
                <w:lang w:val="fr-CA"/>
              </w:rPr>
              <w:t>dans le délai indiqué à la colonne B du tableau de l’annexe 1</w:t>
            </w:r>
            <w:r w:rsidR="00C52D34">
              <w:rPr>
                <w:rFonts w:ascii="Times New Roman" w:hAnsi="Times New Roman" w:cs="Times New Roman"/>
                <w:lang w:val="fr-CA"/>
              </w:rPr>
              <w:t xml:space="preserve"> de la norme de fiabilité.</w:t>
            </w:r>
          </w:p>
        </w:tc>
      </w:tr>
      <w:tr w:rsidR="00F46AB5" w:rsidRPr="004B1A87" w14:paraId="2E4D7A53" w14:textId="77777777" w:rsidTr="00CC0E92">
        <w:tc>
          <w:tcPr>
            <w:tcW w:w="378" w:type="dxa"/>
          </w:tcPr>
          <w:p w14:paraId="74BE371F" w14:textId="77777777" w:rsidR="00F46AB5" w:rsidRPr="00922A4F" w:rsidRDefault="00F46AB5"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4055954D" w14:textId="5AF1E5A3" w:rsidR="00F46AB5" w:rsidRPr="00536418" w:rsidRDefault="00536418" w:rsidP="00F978BB">
            <w:pPr>
              <w:widowControl w:val="0"/>
              <w:tabs>
                <w:tab w:val="left" w:pos="0"/>
                <w:tab w:val="left" w:pos="900"/>
                <w:tab w:val="left" w:pos="6360"/>
              </w:tabs>
              <w:jc w:val="both"/>
              <w:rPr>
                <w:rFonts w:ascii="Times New Roman" w:hAnsi="Times New Roman" w:cs="Times New Roman"/>
                <w:lang w:val="fr-CA"/>
              </w:rPr>
            </w:pPr>
            <w:r w:rsidRPr="00536418">
              <w:rPr>
                <w:rFonts w:ascii="Times New Roman" w:hAnsi="Times New Roman" w:cs="Times New Roman"/>
                <w:lang w:val="fr-CA"/>
              </w:rPr>
              <w:t>(Alinéa 1.1)</w:t>
            </w:r>
            <w:r w:rsidR="002A1FE0">
              <w:rPr>
                <w:rFonts w:ascii="Times New Roman" w:hAnsi="Times New Roman" w:cs="Times New Roman"/>
                <w:lang w:val="fr-CA"/>
              </w:rPr>
              <w:t xml:space="preserve"> Pour l’échantillon </w:t>
            </w:r>
            <w:r w:rsidR="002A1FE0">
              <w:rPr>
                <w:rFonts w:ascii="Times New Roman" w:hAnsi="Times New Roman" w:cs="Times New Roman"/>
                <w:color w:val="auto"/>
                <w:lang w:val="fr-CA"/>
              </w:rPr>
              <w:t xml:space="preserve">des </w:t>
            </w:r>
            <w:r w:rsidR="002A1FE0" w:rsidRPr="00CF0109">
              <w:rPr>
                <w:rFonts w:ascii="Times New Roman" w:hAnsi="Times New Roman" w:cs="Times New Roman"/>
                <w:i/>
                <w:color w:val="auto"/>
                <w:lang w:val="fr-CA"/>
              </w:rPr>
              <w:t>échanges convenus</w:t>
            </w:r>
            <w:r w:rsidR="002A1FE0">
              <w:rPr>
                <w:rFonts w:ascii="Times New Roman" w:hAnsi="Times New Roman" w:cs="Times New Roman"/>
                <w:color w:val="auto"/>
                <w:lang w:val="fr-CA"/>
              </w:rPr>
              <w:t xml:space="preserve"> à temps, vérifier si l’entité </w:t>
            </w:r>
            <w:r w:rsidR="002A1FE0">
              <w:rPr>
                <w:rFonts w:ascii="Times New Roman" w:hAnsi="Times New Roman" w:cs="Times New Roman"/>
                <w:lang w:val="fr-CA"/>
              </w:rPr>
              <w:t xml:space="preserve">a </w:t>
            </w:r>
            <w:r w:rsidR="002A1FE0" w:rsidRPr="00A06D67">
              <w:rPr>
                <w:rFonts w:ascii="Times New Roman" w:hAnsi="Times New Roman" w:cs="Times New Roman"/>
                <w:lang w:val="fr-CA"/>
              </w:rPr>
              <w:t>refus</w:t>
            </w:r>
            <w:r w:rsidR="002A1FE0">
              <w:rPr>
                <w:rFonts w:ascii="Times New Roman" w:hAnsi="Times New Roman" w:cs="Times New Roman"/>
                <w:lang w:val="fr-CA"/>
              </w:rPr>
              <w:t>é</w:t>
            </w:r>
            <w:r w:rsidR="002A1FE0" w:rsidRPr="00A06D67">
              <w:rPr>
                <w:rFonts w:ascii="Times New Roman" w:hAnsi="Times New Roman" w:cs="Times New Roman"/>
                <w:lang w:val="fr-CA"/>
              </w:rPr>
              <w:t xml:space="preserve"> </w:t>
            </w:r>
            <w:r w:rsidR="002A1FE0" w:rsidRPr="00A06D67">
              <w:rPr>
                <w:rFonts w:ascii="Times New Roman" w:hAnsi="Times New Roman" w:cs="Times New Roman"/>
                <w:i/>
                <w:iCs/>
                <w:lang w:val="fr-CA"/>
              </w:rPr>
              <w:t>l’échange</w:t>
            </w:r>
            <w:r w:rsidR="002A1FE0" w:rsidRPr="00A06D67">
              <w:rPr>
                <w:rFonts w:ascii="Times New Roman" w:hAnsi="Times New Roman" w:cs="Times New Roman"/>
                <w:i/>
                <w:iCs/>
                <w:spacing w:val="-11"/>
                <w:lang w:val="fr-CA"/>
              </w:rPr>
              <w:t xml:space="preserve"> </w:t>
            </w:r>
            <w:r w:rsidR="002A1FE0" w:rsidRPr="00A06D67">
              <w:rPr>
                <w:rFonts w:ascii="Times New Roman" w:hAnsi="Times New Roman" w:cs="Times New Roman"/>
                <w:i/>
                <w:iCs/>
                <w:lang w:val="fr-CA"/>
              </w:rPr>
              <w:t>convenu</w:t>
            </w:r>
            <w:r w:rsidR="002A1FE0" w:rsidRPr="00A06D67">
              <w:rPr>
                <w:rFonts w:ascii="Times New Roman" w:hAnsi="Times New Roman" w:cs="Times New Roman"/>
                <w:i/>
                <w:iCs/>
                <w:spacing w:val="-5"/>
                <w:lang w:val="fr-CA"/>
              </w:rPr>
              <w:t xml:space="preserve"> </w:t>
            </w:r>
            <w:r w:rsidR="002A1FE0" w:rsidRPr="00A06D67">
              <w:rPr>
                <w:rFonts w:ascii="Times New Roman" w:hAnsi="Times New Roman" w:cs="Times New Roman"/>
                <w:lang w:val="fr-CA"/>
              </w:rPr>
              <w:t>ou</w:t>
            </w:r>
            <w:r w:rsidR="002A1FE0" w:rsidRPr="00A06D67">
              <w:rPr>
                <w:rFonts w:ascii="Times New Roman" w:hAnsi="Times New Roman" w:cs="Times New Roman"/>
                <w:spacing w:val="-8"/>
                <w:lang w:val="fr-CA"/>
              </w:rPr>
              <w:t xml:space="preserve"> </w:t>
            </w:r>
            <w:r w:rsidR="00F5644C">
              <w:rPr>
                <w:rFonts w:ascii="Times New Roman" w:hAnsi="Times New Roman" w:cs="Times New Roman"/>
                <w:spacing w:val="-8"/>
                <w:lang w:val="fr-CA"/>
              </w:rPr>
              <w:t>a réduit</w:t>
            </w:r>
            <w:r w:rsidR="002A1FE0" w:rsidRPr="00A06D67">
              <w:rPr>
                <w:rFonts w:ascii="Times New Roman" w:hAnsi="Times New Roman" w:cs="Times New Roman"/>
                <w:lang w:val="fr-CA"/>
              </w:rPr>
              <w:t xml:space="preserve"> l’</w:t>
            </w:r>
            <w:r w:rsidR="002A1FE0" w:rsidRPr="00A06D67">
              <w:rPr>
                <w:rFonts w:ascii="Times New Roman" w:hAnsi="Times New Roman" w:cs="Times New Roman"/>
                <w:i/>
                <w:iCs/>
                <w:lang w:val="fr-CA"/>
              </w:rPr>
              <w:t xml:space="preserve">échange confirmé </w:t>
            </w:r>
            <w:r w:rsidR="00F978BB">
              <w:rPr>
                <w:rFonts w:ascii="Times New Roman" w:hAnsi="Times New Roman" w:cs="Times New Roman"/>
                <w:lang w:val="fr-CA"/>
              </w:rPr>
              <w:t>lorsqu’</w:t>
            </w:r>
            <w:r w:rsidR="00F5644C">
              <w:rPr>
                <w:rFonts w:ascii="Times New Roman" w:hAnsi="Times New Roman" w:cs="Times New Roman"/>
                <w:lang w:val="fr-CA"/>
              </w:rPr>
              <w:t xml:space="preserve">elle </w:t>
            </w:r>
            <w:r w:rsidR="002A1FE0" w:rsidRPr="00A06D67">
              <w:rPr>
                <w:rFonts w:ascii="Times New Roman" w:hAnsi="Times New Roman" w:cs="Times New Roman"/>
                <w:lang w:val="fr-CA"/>
              </w:rPr>
              <w:t>ne prévo</w:t>
            </w:r>
            <w:r w:rsidR="00F5644C">
              <w:rPr>
                <w:rFonts w:ascii="Times New Roman" w:hAnsi="Times New Roman" w:cs="Times New Roman"/>
                <w:lang w:val="fr-CA"/>
              </w:rPr>
              <w:t>yait</w:t>
            </w:r>
            <w:r w:rsidR="002A1FE0" w:rsidRPr="00A06D67">
              <w:rPr>
                <w:rFonts w:ascii="Times New Roman" w:hAnsi="Times New Roman" w:cs="Times New Roman"/>
                <w:lang w:val="fr-CA"/>
              </w:rPr>
              <w:t xml:space="preserve"> pas être capable de soutenir l’ampleur de l’échange, y compris la rampe, pendant toute la durée de l’</w:t>
            </w:r>
            <w:r w:rsidR="002A1FE0" w:rsidRPr="00A06D67">
              <w:rPr>
                <w:rFonts w:ascii="Times New Roman" w:hAnsi="Times New Roman" w:cs="Times New Roman"/>
                <w:i/>
                <w:iCs/>
                <w:lang w:val="fr-CA"/>
              </w:rPr>
              <w:t>échange convenu</w:t>
            </w:r>
            <w:r w:rsidR="00BD5A43" w:rsidRPr="00BD5A43">
              <w:rPr>
                <w:rFonts w:ascii="Times New Roman" w:hAnsi="Times New Roman" w:cs="Times New Roman"/>
                <w:iCs/>
                <w:lang w:val="fr-CA"/>
              </w:rPr>
              <w:t>.</w:t>
            </w:r>
          </w:p>
        </w:tc>
      </w:tr>
      <w:tr w:rsidR="00F46AB5" w:rsidRPr="004B1A87" w14:paraId="5F5ECAEA" w14:textId="77777777" w:rsidTr="00CC0E92">
        <w:tc>
          <w:tcPr>
            <w:tcW w:w="378" w:type="dxa"/>
          </w:tcPr>
          <w:p w14:paraId="2927705B" w14:textId="77777777" w:rsidR="00F46AB5" w:rsidRPr="00922A4F" w:rsidRDefault="00F46AB5"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690E2999" w14:textId="6CC3F8CE" w:rsidR="00F46AB5" w:rsidRPr="00536418" w:rsidRDefault="00536418" w:rsidP="0099221F">
            <w:pPr>
              <w:widowControl w:val="0"/>
              <w:tabs>
                <w:tab w:val="left" w:pos="0"/>
                <w:tab w:val="left" w:pos="900"/>
                <w:tab w:val="left" w:pos="6360"/>
              </w:tabs>
              <w:jc w:val="both"/>
              <w:rPr>
                <w:rFonts w:ascii="Times New Roman" w:hAnsi="Times New Roman" w:cs="Times New Roman"/>
                <w:lang w:val="fr-CA"/>
              </w:rPr>
            </w:pPr>
            <w:r w:rsidRPr="00536418">
              <w:rPr>
                <w:rFonts w:ascii="Times New Roman" w:hAnsi="Times New Roman" w:cs="Times New Roman"/>
                <w:lang w:val="fr-CA"/>
              </w:rPr>
              <w:t>(Alinéa 1.2)</w:t>
            </w:r>
            <w:r w:rsidR="00BD5A43">
              <w:rPr>
                <w:rFonts w:ascii="Times New Roman" w:hAnsi="Times New Roman" w:cs="Times New Roman"/>
                <w:lang w:val="fr-CA"/>
              </w:rPr>
              <w:t xml:space="preserve"> </w:t>
            </w:r>
            <w:r w:rsidR="00F978BB">
              <w:rPr>
                <w:rFonts w:ascii="Times New Roman" w:hAnsi="Times New Roman" w:cs="Times New Roman"/>
                <w:lang w:val="fr-CA"/>
              </w:rPr>
              <w:t xml:space="preserve">Pour l’échantillon </w:t>
            </w:r>
            <w:r w:rsidR="00F978BB">
              <w:rPr>
                <w:rFonts w:ascii="Times New Roman" w:hAnsi="Times New Roman" w:cs="Times New Roman"/>
                <w:color w:val="auto"/>
                <w:lang w:val="fr-CA"/>
              </w:rPr>
              <w:t xml:space="preserve">des </w:t>
            </w:r>
            <w:r w:rsidR="00F978BB" w:rsidRPr="00CF0109">
              <w:rPr>
                <w:rFonts w:ascii="Times New Roman" w:hAnsi="Times New Roman" w:cs="Times New Roman"/>
                <w:i/>
                <w:color w:val="auto"/>
                <w:lang w:val="fr-CA"/>
              </w:rPr>
              <w:t>échanges convenus</w:t>
            </w:r>
            <w:r w:rsidR="00F978BB">
              <w:rPr>
                <w:rFonts w:ascii="Times New Roman" w:hAnsi="Times New Roman" w:cs="Times New Roman"/>
                <w:color w:val="auto"/>
                <w:lang w:val="fr-CA"/>
              </w:rPr>
              <w:t xml:space="preserve"> à temps, vérifier si l’entité </w:t>
            </w:r>
            <w:r w:rsidR="00F978BB">
              <w:rPr>
                <w:rFonts w:ascii="Times New Roman" w:hAnsi="Times New Roman" w:cs="Times New Roman"/>
                <w:lang w:val="fr-CA"/>
              </w:rPr>
              <w:t xml:space="preserve">a </w:t>
            </w:r>
            <w:r w:rsidR="00F978BB" w:rsidRPr="00A06D67">
              <w:rPr>
                <w:rFonts w:ascii="Times New Roman" w:hAnsi="Times New Roman" w:cs="Times New Roman"/>
                <w:lang w:val="fr-CA"/>
              </w:rPr>
              <w:t>refus</w:t>
            </w:r>
            <w:r w:rsidR="00F978BB">
              <w:rPr>
                <w:rFonts w:ascii="Times New Roman" w:hAnsi="Times New Roman" w:cs="Times New Roman"/>
                <w:lang w:val="fr-CA"/>
              </w:rPr>
              <w:t>é</w:t>
            </w:r>
            <w:r w:rsidR="00F978BB" w:rsidRPr="00A06D67">
              <w:rPr>
                <w:rFonts w:ascii="Times New Roman" w:hAnsi="Times New Roman" w:cs="Times New Roman"/>
                <w:lang w:val="fr-CA"/>
              </w:rPr>
              <w:t xml:space="preserve"> </w:t>
            </w:r>
            <w:r w:rsidR="00F978BB" w:rsidRPr="00A06D67">
              <w:rPr>
                <w:rFonts w:ascii="Times New Roman" w:hAnsi="Times New Roman" w:cs="Times New Roman"/>
                <w:i/>
                <w:iCs/>
                <w:lang w:val="fr-CA"/>
              </w:rPr>
              <w:t>l’échange</w:t>
            </w:r>
            <w:r w:rsidR="00F978BB" w:rsidRPr="00A06D67">
              <w:rPr>
                <w:rFonts w:ascii="Times New Roman" w:hAnsi="Times New Roman" w:cs="Times New Roman"/>
                <w:i/>
                <w:iCs/>
                <w:spacing w:val="-11"/>
                <w:lang w:val="fr-CA"/>
              </w:rPr>
              <w:t xml:space="preserve"> </w:t>
            </w:r>
            <w:r w:rsidR="00F978BB" w:rsidRPr="00A06D67">
              <w:rPr>
                <w:rFonts w:ascii="Times New Roman" w:hAnsi="Times New Roman" w:cs="Times New Roman"/>
                <w:i/>
                <w:iCs/>
                <w:lang w:val="fr-CA"/>
              </w:rPr>
              <w:t>convenu</w:t>
            </w:r>
            <w:r w:rsidR="00F978BB" w:rsidRPr="00A06D67">
              <w:rPr>
                <w:rFonts w:ascii="Times New Roman" w:hAnsi="Times New Roman" w:cs="Times New Roman"/>
                <w:i/>
                <w:iCs/>
                <w:spacing w:val="-5"/>
                <w:lang w:val="fr-CA"/>
              </w:rPr>
              <w:t xml:space="preserve"> </w:t>
            </w:r>
            <w:r w:rsidR="00F978BB" w:rsidRPr="00A06D67">
              <w:rPr>
                <w:rFonts w:ascii="Times New Roman" w:hAnsi="Times New Roman" w:cs="Times New Roman"/>
                <w:lang w:val="fr-CA"/>
              </w:rPr>
              <w:t>ou</w:t>
            </w:r>
            <w:r w:rsidR="00F978BB" w:rsidRPr="00A06D67">
              <w:rPr>
                <w:rFonts w:ascii="Times New Roman" w:hAnsi="Times New Roman" w:cs="Times New Roman"/>
                <w:spacing w:val="-8"/>
                <w:lang w:val="fr-CA"/>
              </w:rPr>
              <w:t xml:space="preserve"> </w:t>
            </w:r>
            <w:r w:rsidR="00F978BB">
              <w:rPr>
                <w:rFonts w:ascii="Times New Roman" w:hAnsi="Times New Roman" w:cs="Times New Roman"/>
                <w:spacing w:val="-8"/>
                <w:lang w:val="fr-CA"/>
              </w:rPr>
              <w:t>a réduit</w:t>
            </w:r>
            <w:r w:rsidR="00F978BB" w:rsidRPr="00A06D67">
              <w:rPr>
                <w:rFonts w:ascii="Times New Roman" w:hAnsi="Times New Roman" w:cs="Times New Roman"/>
                <w:lang w:val="fr-CA"/>
              </w:rPr>
              <w:t xml:space="preserve"> l’</w:t>
            </w:r>
            <w:r w:rsidR="00F978BB" w:rsidRPr="00A06D67">
              <w:rPr>
                <w:rFonts w:ascii="Times New Roman" w:hAnsi="Times New Roman" w:cs="Times New Roman"/>
                <w:i/>
                <w:iCs/>
                <w:lang w:val="fr-CA"/>
              </w:rPr>
              <w:t xml:space="preserve">échange confirmé </w:t>
            </w:r>
            <w:r w:rsidR="006A0F77">
              <w:rPr>
                <w:rFonts w:ascii="Times New Roman" w:hAnsi="Times New Roman" w:cs="Times New Roman"/>
                <w:lang w:val="fr-CA"/>
              </w:rPr>
              <w:t xml:space="preserve">lorsque </w:t>
            </w:r>
            <w:r w:rsidR="006A0F77" w:rsidRPr="00A06D67">
              <w:rPr>
                <w:rFonts w:ascii="Times New Roman" w:hAnsi="Times New Roman" w:cs="Times New Roman"/>
                <w:lang w:val="fr-CA"/>
              </w:rPr>
              <w:t>le</w:t>
            </w:r>
            <w:r w:rsidR="006A0F77" w:rsidRPr="00A06D67">
              <w:rPr>
                <w:rFonts w:ascii="Times New Roman" w:hAnsi="Times New Roman" w:cs="Times New Roman"/>
                <w:spacing w:val="-10"/>
                <w:lang w:val="fr-CA"/>
              </w:rPr>
              <w:t xml:space="preserve"> </w:t>
            </w:r>
            <w:r w:rsidR="006A0F77" w:rsidRPr="00A06D67">
              <w:rPr>
                <w:rFonts w:ascii="Times New Roman" w:hAnsi="Times New Roman" w:cs="Times New Roman"/>
                <w:lang w:val="fr-CA"/>
              </w:rPr>
              <w:t>chemin</w:t>
            </w:r>
            <w:r w:rsidR="006A0F77" w:rsidRPr="00A06D67">
              <w:rPr>
                <w:rFonts w:ascii="Times New Roman" w:hAnsi="Times New Roman" w:cs="Times New Roman"/>
                <w:spacing w:val="-8"/>
                <w:lang w:val="fr-CA"/>
              </w:rPr>
              <w:t xml:space="preserve"> </w:t>
            </w:r>
            <w:r w:rsidR="006A0F77" w:rsidRPr="00A06D67">
              <w:rPr>
                <w:rFonts w:ascii="Times New Roman" w:hAnsi="Times New Roman" w:cs="Times New Roman"/>
                <w:lang w:val="fr-CA"/>
              </w:rPr>
              <w:t>programm</w:t>
            </w:r>
            <w:r w:rsidR="006A0F77" w:rsidRPr="00125FFD">
              <w:rPr>
                <w:rFonts w:ascii="Times New Roman" w:hAnsi="Times New Roman" w:cs="Times New Roman"/>
                <w:iCs/>
                <w:lang w:val="fr-CA"/>
              </w:rPr>
              <w:t>é</w:t>
            </w:r>
            <w:r w:rsidR="006A0F77" w:rsidRPr="00A06D67">
              <w:rPr>
                <w:rFonts w:ascii="Times New Roman" w:hAnsi="Times New Roman" w:cs="Times New Roman"/>
                <w:i/>
                <w:iCs/>
                <w:spacing w:val="-11"/>
                <w:lang w:val="fr-CA"/>
              </w:rPr>
              <w:t xml:space="preserve"> </w:t>
            </w:r>
            <w:r w:rsidR="006A0F77" w:rsidRPr="00A06D67">
              <w:rPr>
                <w:rFonts w:ascii="Times New Roman" w:hAnsi="Times New Roman" w:cs="Times New Roman"/>
                <w:lang w:val="fr-CA"/>
              </w:rPr>
              <w:t>entre</w:t>
            </w:r>
            <w:r w:rsidR="006A0F77" w:rsidRPr="00A06D67">
              <w:rPr>
                <w:rFonts w:ascii="Times New Roman" w:hAnsi="Times New Roman" w:cs="Times New Roman"/>
                <w:spacing w:val="-9"/>
                <w:lang w:val="fr-CA"/>
              </w:rPr>
              <w:t xml:space="preserve"> </w:t>
            </w:r>
            <w:r w:rsidR="00505F8B">
              <w:rPr>
                <w:rFonts w:ascii="Times New Roman" w:hAnsi="Times New Roman" w:cs="Times New Roman"/>
                <w:spacing w:val="-9"/>
                <w:lang w:val="fr-CA"/>
              </w:rPr>
              <w:t>elle</w:t>
            </w:r>
            <w:r w:rsidR="006A0F77" w:rsidRPr="00A06D67">
              <w:rPr>
                <w:rFonts w:ascii="Times New Roman" w:hAnsi="Times New Roman" w:cs="Times New Roman"/>
                <w:spacing w:val="-6"/>
                <w:lang w:val="fr-CA"/>
              </w:rPr>
              <w:t xml:space="preserve"> </w:t>
            </w:r>
            <w:r w:rsidR="006A0F77" w:rsidRPr="00A06D67">
              <w:rPr>
                <w:rFonts w:ascii="Times New Roman" w:hAnsi="Times New Roman" w:cs="Times New Roman"/>
                <w:lang w:val="fr-CA"/>
              </w:rPr>
              <w:t>et</w:t>
            </w:r>
            <w:r w:rsidR="006A0F77" w:rsidRPr="00A06D67">
              <w:rPr>
                <w:rFonts w:ascii="Times New Roman" w:hAnsi="Times New Roman" w:cs="Times New Roman"/>
                <w:spacing w:val="-5"/>
                <w:lang w:val="fr-CA"/>
              </w:rPr>
              <w:t xml:space="preserve"> </w:t>
            </w:r>
            <w:r w:rsidR="006A0F77" w:rsidRPr="00A06D67">
              <w:rPr>
                <w:rFonts w:ascii="Times New Roman" w:hAnsi="Times New Roman" w:cs="Times New Roman"/>
                <w:spacing w:val="-4"/>
                <w:lang w:val="fr-CA"/>
              </w:rPr>
              <w:t>ses</w:t>
            </w:r>
            <w:r w:rsidR="006A0F77" w:rsidRPr="00A06D67">
              <w:rPr>
                <w:rFonts w:ascii="Times New Roman" w:hAnsi="Times New Roman" w:cs="Times New Roman"/>
                <w:spacing w:val="-14"/>
                <w:lang w:val="fr-CA"/>
              </w:rPr>
              <w:t xml:space="preserve"> </w:t>
            </w:r>
            <w:r w:rsidR="006A0F77" w:rsidRPr="00A06D67">
              <w:rPr>
                <w:rFonts w:ascii="Times New Roman" w:hAnsi="Times New Roman" w:cs="Times New Roman"/>
                <w:i/>
                <w:iCs/>
                <w:spacing w:val="-3"/>
                <w:lang w:val="fr-CA"/>
              </w:rPr>
              <w:t>responsables</w:t>
            </w:r>
            <w:r w:rsidR="006A0F77" w:rsidRPr="00A06D67">
              <w:rPr>
                <w:rFonts w:ascii="Times New Roman" w:hAnsi="Times New Roman" w:cs="Times New Roman"/>
                <w:i/>
                <w:iCs/>
                <w:spacing w:val="3"/>
                <w:lang w:val="fr-CA"/>
              </w:rPr>
              <w:t xml:space="preserve"> </w:t>
            </w:r>
            <w:r w:rsidR="006A0F77" w:rsidRPr="00A06D67">
              <w:rPr>
                <w:rFonts w:ascii="Times New Roman" w:hAnsi="Times New Roman" w:cs="Times New Roman"/>
                <w:i/>
                <w:iCs/>
                <w:lang w:val="fr-CA"/>
              </w:rPr>
              <w:t>de</w:t>
            </w:r>
            <w:r w:rsidR="006A0F77" w:rsidRPr="00A06D67">
              <w:rPr>
                <w:rFonts w:ascii="Times New Roman" w:hAnsi="Times New Roman" w:cs="Times New Roman"/>
                <w:i/>
                <w:iCs/>
                <w:spacing w:val="1"/>
                <w:lang w:val="fr-CA"/>
              </w:rPr>
              <w:t xml:space="preserve"> </w:t>
            </w:r>
            <w:r w:rsidR="006A0F77" w:rsidRPr="00A06D67">
              <w:rPr>
                <w:rFonts w:ascii="Times New Roman" w:hAnsi="Times New Roman" w:cs="Times New Roman"/>
                <w:i/>
                <w:iCs/>
                <w:lang w:val="fr-CA"/>
              </w:rPr>
              <w:t>l’équilibrage</w:t>
            </w:r>
            <w:r w:rsidR="006A0F77" w:rsidRPr="00A06D67">
              <w:rPr>
                <w:rFonts w:ascii="Times New Roman" w:hAnsi="Times New Roman" w:cs="Times New Roman"/>
                <w:i/>
                <w:iCs/>
                <w:spacing w:val="-11"/>
                <w:lang w:val="fr-CA"/>
              </w:rPr>
              <w:t xml:space="preserve"> </w:t>
            </w:r>
            <w:r w:rsidR="006A0F77" w:rsidRPr="00A06D67">
              <w:rPr>
                <w:rFonts w:ascii="Times New Roman" w:hAnsi="Times New Roman" w:cs="Times New Roman"/>
                <w:i/>
                <w:iCs/>
                <w:lang w:val="fr-CA"/>
              </w:rPr>
              <w:t>adjacents</w:t>
            </w:r>
            <w:r w:rsidR="006A0F77" w:rsidRPr="00A06D67">
              <w:rPr>
                <w:rFonts w:ascii="Times New Roman" w:hAnsi="Times New Roman" w:cs="Times New Roman"/>
                <w:i/>
                <w:iCs/>
                <w:spacing w:val="-11"/>
                <w:lang w:val="fr-CA"/>
              </w:rPr>
              <w:t xml:space="preserve"> </w:t>
            </w:r>
            <w:r w:rsidR="006A0F77" w:rsidRPr="00A06D67">
              <w:rPr>
                <w:rFonts w:ascii="Times New Roman" w:hAnsi="Times New Roman" w:cs="Times New Roman"/>
                <w:lang w:val="fr-CA"/>
              </w:rPr>
              <w:t>n’</w:t>
            </w:r>
            <w:r w:rsidR="0099221F">
              <w:rPr>
                <w:rFonts w:ascii="Times New Roman" w:hAnsi="Times New Roman" w:cs="Times New Roman"/>
                <w:lang w:val="fr-CA"/>
              </w:rPr>
              <w:t>était</w:t>
            </w:r>
            <w:r w:rsidR="006A0F77" w:rsidRPr="00A06D67">
              <w:rPr>
                <w:rFonts w:ascii="Times New Roman" w:hAnsi="Times New Roman" w:cs="Times New Roman"/>
                <w:spacing w:val="-6"/>
                <w:lang w:val="fr-CA"/>
              </w:rPr>
              <w:t xml:space="preserve"> </w:t>
            </w:r>
            <w:r w:rsidR="006A0F77" w:rsidRPr="00A06D67">
              <w:rPr>
                <w:rFonts w:ascii="Times New Roman" w:hAnsi="Times New Roman" w:cs="Times New Roman"/>
                <w:lang w:val="fr-CA"/>
              </w:rPr>
              <w:t>pas</w:t>
            </w:r>
            <w:r w:rsidR="006A0F77" w:rsidRPr="00A06D67">
              <w:rPr>
                <w:rFonts w:ascii="Times New Roman" w:hAnsi="Times New Roman" w:cs="Times New Roman"/>
                <w:spacing w:val="-15"/>
                <w:lang w:val="fr-CA"/>
              </w:rPr>
              <w:t xml:space="preserve"> </w:t>
            </w:r>
            <w:r w:rsidR="006A0F77" w:rsidRPr="00A06D67">
              <w:rPr>
                <w:rFonts w:ascii="Times New Roman" w:hAnsi="Times New Roman" w:cs="Times New Roman"/>
                <w:lang w:val="fr-CA"/>
              </w:rPr>
              <w:t>valide</w:t>
            </w:r>
          </w:p>
        </w:tc>
      </w:tr>
      <w:tr w:rsidR="00C9584C" w:rsidRPr="004B1A87" w14:paraId="0AF235FA" w14:textId="77777777" w:rsidTr="00C9584C">
        <w:tc>
          <w:tcPr>
            <w:tcW w:w="11016" w:type="dxa"/>
            <w:gridSpan w:val="2"/>
            <w:tcBorders>
              <w:bottom w:val="single" w:sz="4" w:space="0" w:color="auto"/>
            </w:tcBorders>
            <w:shd w:val="clear" w:color="auto" w:fill="DCDCFF"/>
          </w:tcPr>
          <w:p w14:paraId="02F1A276" w14:textId="365F1BF5" w:rsidR="00DE086E" w:rsidRPr="003366EB" w:rsidRDefault="00C9584C" w:rsidP="0063780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FE58AB" w:rsidRPr="00536418">
              <w:rPr>
                <w:rFonts w:ascii="Times New Roman" w:hAnsi="Times New Roman" w:cs="Times New Roman"/>
                <w:lang w:val="fr-CA"/>
              </w:rPr>
              <w:t>(Alinéa 1.1)</w:t>
            </w:r>
            <w:r w:rsidR="0050225D">
              <w:rPr>
                <w:rFonts w:ascii="Times New Roman" w:hAnsi="Times New Roman" w:cs="Times New Roman"/>
                <w:lang w:val="fr-CA"/>
              </w:rPr>
              <w:t xml:space="preserve"> Premièrement, l’auditeur doit passer en revue les politiques et les procédure de l’entité pour déterminer</w:t>
            </w:r>
            <w:r w:rsidR="00977AE5">
              <w:rPr>
                <w:rFonts w:ascii="Times New Roman" w:hAnsi="Times New Roman" w:cs="Times New Roman"/>
                <w:lang w:val="fr-CA"/>
              </w:rPr>
              <w:t xml:space="preserve"> l</w:t>
            </w:r>
            <w:r w:rsidR="0050225D">
              <w:rPr>
                <w:rFonts w:ascii="Times New Roman" w:hAnsi="Times New Roman" w:cs="Times New Roman"/>
                <w:lang w:val="fr-CA"/>
              </w:rPr>
              <w:t xml:space="preserve">es </w:t>
            </w:r>
            <w:r w:rsidR="0063780B">
              <w:rPr>
                <w:rFonts w:ascii="Times New Roman" w:hAnsi="Times New Roman" w:cs="Times New Roman"/>
                <w:lang w:val="fr-CA"/>
              </w:rPr>
              <w:t>situations</w:t>
            </w:r>
            <w:r w:rsidR="0050225D">
              <w:rPr>
                <w:rFonts w:ascii="Times New Roman" w:hAnsi="Times New Roman" w:cs="Times New Roman"/>
                <w:lang w:val="fr-CA"/>
              </w:rPr>
              <w:t xml:space="preserve"> </w:t>
            </w:r>
            <w:r w:rsidR="00977AE5">
              <w:rPr>
                <w:rFonts w:ascii="Times New Roman" w:hAnsi="Times New Roman" w:cs="Times New Roman"/>
                <w:lang w:val="fr-CA"/>
              </w:rPr>
              <w:t xml:space="preserve">de celle-ci </w:t>
            </w:r>
            <w:r w:rsidR="0050225D">
              <w:rPr>
                <w:rFonts w:ascii="Times New Roman" w:hAnsi="Times New Roman" w:cs="Times New Roman"/>
                <w:lang w:val="fr-CA"/>
              </w:rPr>
              <w:t>relati</w:t>
            </w:r>
            <w:r w:rsidR="0063780B">
              <w:rPr>
                <w:rFonts w:ascii="Times New Roman" w:hAnsi="Times New Roman" w:cs="Times New Roman"/>
                <w:lang w:val="fr-CA"/>
              </w:rPr>
              <w:t>ve</w:t>
            </w:r>
            <w:r w:rsidR="00977AE5">
              <w:rPr>
                <w:rFonts w:ascii="Times New Roman" w:hAnsi="Times New Roman" w:cs="Times New Roman"/>
                <w:lang w:val="fr-CA"/>
              </w:rPr>
              <w:t>s</w:t>
            </w:r>
            <w:r w:rsidR="0050225D">
              <w:rPr>
                <w:rFonts w:ascii="Times New Roman" w:hAnsi="Times New Roman" w:cs="Times New Roman"/>
                <w:lang w:val="fr-CA"/>
              </w:rPr>
              <w:t xml:space="preserve"> à la capacité de</w:t>
            </w:r>
            <w:r w:rsidR="0050225D" w:rsidRPr="00A06D67">
              <w:rPr>
                <w:rFonts w:ascii="Times New Roman" w:hAnsi="Times New Roman" w:cs="Times New Roman"/>
                <w:lang w:val="fr-CA"/>
              </w:rPr>
              <w:t xml:space="preserve"> soutenir l’ampleur de l’échange, </w:t>
            </w:r>
            <w:r w:rsidR="00977AE5">
              <w:rPr>
                <w:rFonts w:ascii="Times New Roman" w:hAnsi="Times New Roman" w:cs="Times New Roman"/>
                <w:lang w:val="fr-CA"/>
              </w:rPr>
              <w:t xml:space="preserve">et ensuite, pour les </w:t>
            </w:r>
            <w:r w:rsidR="0063780B">
              <w:rPr>
                <w:rFonts w:ascii="Times New Roman" w:hAnsi="Times New Roman" w:cs="Times New Roman"/>
                <w:lang w:val="fr-CA"/>
              </w:rPr>
              <w:t>ca</w:t>
            </w:r>
            <w:r w:rsidR="00977AE5">
              <w:rPr>
                <w:rFonts w:ascii="Times New Roman" w:hAnsi="Times New Roman" w:cs="Times New Roman"/>
                <w:lang w:val="fr-CA"/>
              </w:rPr>
              <w:t>s où elle ne disposait pas d’un</w:t>
            </w:r>
            <w:r w:rsidR="0063780B">
              <w:rPr>
                <w:rFonts w:ascii="Times New Roman" w:hAnsi="Times New Roman" w:cs="Times New Roman"/>
                <w:lang w:val="fr-CA"/>
              </w:rPr>
              <w:t>e telle situation</w:t>
            </w:r>
            <w:r w:rsidR="0050225D" w:rsidRPr="00A06D67">
              <w:rPr>
                <w:rFonts w:ascii="Times New Roman" w:hAnsi="Times New Roman" w:cs="Times New Roman"/>
                <w:lang w:val="fr-CA"/>
              </w:rPr>
              <w:t xml:space="preserve">, </w:t>
            </w:r>
            <w:r w:rsidR="00977AE5">
              <w:rPr>
                <w:rFonts w:ascii="Times New Roman" w:hAnsi="Times New Roman" w:cs="Times New Roman"/>
                <w:lang w:val="fr-CA"/>
              </w:rPr>
              <w:t>vérifier que l’</w:t>
            </w:r>
            <w:r w:rsidR="00977AE5" w:rsidRPr="00977AE5">
              <w:rPr>
                <w:rFonts w:ascii="Times New Roman" w:hAnsi="Times New Roman" w:cs="Times New Roman"/>
                <w:i/>
                <w:lang w:val="fr-CA"/>
              </w:rPr>
              <w:t>échange</w:t>
            </w:r>
            <w:r w:rsidR="00977AE5">
              <w:rPr>
                <w:rFonts w:ascii="Times New Roman" w:hAnsi="Times New Roman" w:cs="Times New Roman"/>
                <w:lang w:val="fr-CA"/>
              </w:rPr>
              <w:t xml:space="preserve"> </w:t>
            </w:r>
            <w:r w:rsidR="00977AE5" w:rsidRPr="00977AE5">
              <w:rPr>
                <w:rFonts w:ascii="Times New Roman" w:hAnsi="Times New Roman" w:cs="Times New Roman"/>
                <w:i/>
                <w:lang w:val="fr-CA"/>
              </w:rPr>
              <w:t>convenu</w:t>
            </w:r>
            <w:r w:rsidR="00977AE5">
              <w:rPr>
                <w:rFonts w:ascii="Times New Roman" w:hAnsi="Times New Roman" w:cs="Times New Roman"/>
                <w:lang w:val="fr-CA"/>
              </w:rPr>
              <w:t xml:space="preserve"> a été refusé ou que l’</w:t>
            </w:r>
            <w:r w:rsidR="00977AE5" w:rsidRPr="00977AE5">
              <w:rPr>
                <w:rFonts w:ascii="Times New Roman" w:hAnsi="Times New Roman" w:cs="Times New Roman"/>
                <w:i/>
                <w:lang w:val="fr-CA"/>
              </w:rPr>
              <w:t>échange</w:t>
            </w:r>
            <w:r w:rsidR="00977AE5">
              <w:rPr>
                <w:rFonts w:ascii="Times New Roman" w:hAnsi="Times New Roman" w:cs="Times New Roman"/>
                <w:lang w:val="fr-CA"/>
              </w:rPr>
              <w:t xml:space="preserve"> </w:t>
            </w:r>
            <w:r w:rsidR="00977AE5" w:rsidRPr="00977AE5">
              <w:rPr>
                <w:rFonts w:ascii="Times New Roman" w:hAnsi="Times New Roman" w:cs="Times New Roman"/>
                <w:i/>
                <w:lang w:val="fr-CA"/>
              </w:rPr>
              <w:t>confirmé</w:t>
            </w:r>
            <w:r w:rsidR="00977AE5">
              <w:rPr>
                <w:rFonts w:ascii="Times New Roman" w:hAnsi="Times New Roman" w:cs="Times New Roman"/>
                <w:lang w:val="fr-CA"/>
              </w:rPr>
              <w:t xml:space="preserve"> a été</w:t>
            </w:r>
            <w:r w:rsidR="00077042">
              <w:rPr>
                <w:rFonts w:ascii="Times New Roman" w:hAnsi="Times New Roman" w:cs="Times New Roman"/>
                <w:lang w:val="fr-CA"/>
              </w:rPr>
              <w:t xml:space="preserve"> réduit</w:t>
            </w:r>
            <w:r w:rsidR="0050225D" w:rsidRPr="00BD5A43">
              <w:rPr>
                <w:rFonts w:ascii="Times New Roman" w:hAnsi="Times New Roman" w:cs="Times New Roman"/>
                <w:iCs/>
                <w:lang w:val="fr-CA"/>
              </w:rPr>
              <w:t>.</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E05C0EB"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DC6F134" w14:textId="3995098C" w:rsidR="00F46AB5" w:rsidRDefault="00F46AB5"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9C21CB" w14:textId="77777777" w:rsidR="00F46AB5" w:rsidRPr="00922A4F" w:rsidRDefault="00F46AB5"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preuve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3C835383" w:rsidR="007920F0" w:rsidRPr="003954D7" w:rsidRDefault="003954D7" w:rsidP="003954D7">
      <w:pPr>
        <w:pStyle w:val="Paragraphedeliste"/>
        <w:numPr>
          <w:ilvl w:val="0"/>
          <w:numId w:val="27"/>
        </w:numPr>
        <w:autoSpaceDE/>
        <w:autoSpaceDN/>
        <w:adjustRightInd/>
        <w:spacing w:after="240"/>
        <w:jc w:val="both"/>
        <w:outlineLvl w:val="0"/>
        <w:rPr>
          <w:rFonts w:ascii="Times New Roman" w:hAnsi="Times New Roman" w:cs="Times New Roman"/>
          <w:sz w:val="24"/>
          <w:szCs w:val="24"/>
          <w:lang w:val="fr-CA"/>
        </w:rPr>
      </w:pPr>
      <w:r w:rsidRPr="003954D7">
        <w:rPr>
          <w:rFonts w:ascii="Times New Roman" w:hAnsi="Times New Roman" w:cs="Times New Roman"/>
          <w:sz w:val="24"/>
          <w:szCs w:val="24"/>
          <w:lang w:val="fr-CA"/>
        </w:rPr>
        <w:t xml:space="preserve">Chaque </w:t>
      </w:r>
      <w:r w:rsidRPr="003954D7">
        <w:rPr>
          <w:rFonts w:ascii="Times New Roman" w:hAnsi="Times New Roman" w:cs="Times New Roman"/>
          <w:i/>
          <w:iCs/>
          <w:sz w:val="24"/>
          <w:szCs w:val="24"/>
          <w:lang w:val="fr-CA"/>
        </w:rPr>
        <w:t xml:space="preserve">fournisseur de service de transport </w:t>
      </w:r>
      <w:r w:rsidRPr="003954D7">
        <w:rPr>
          <w:rFonts w:ascii="Times New Roman" w:hAnsi="Times New Roman" w:cs="Times New Roman"/>
          <w:sz w:val="24"/>
          <w:szCs w:val="24"/>
          <w:lang w:val="fr-CA"/>
        </w:rPr>
        <w:t xml:space="preserve">doit approuver ou refuser, avant l’expiration du délai indiqué à la colonne B du tableau de l’annexe 1, chaque </w:t>
      </w:r>
      <w:r w:rsidRPr="003954D7">
        <w:rPr>
          <w:rFonts w:ascii="Times New Roman" w:hAnsi="Times New Roman" w:cs="Times New Roman"/>
          <w:i/>
          <w:iCs/>
          <w:sz w:val="24"/>
          <w:szCs w:val="24"/>
          <w:lang w:val="fr-CA"/>
        </w:rPr>
        <w:t xml:space="preserve">échange convenu </w:t>
      </w:r>
      <w:r w:rsidRPr="003954D7">
        <w:rPr>
          <w:rFonts w:ascii="Times New Roman" w:hAnsi="Times New Roman" w:cs="Times New Roman"/>
          <w:sz w:val="24"/>
          <w:szCs w:val="24"/>
          <w:lang w:val="fr-CA"/>
        </w:rPr>
        <w:t xml:space="preserve">soumis à temps ou </w:t>
      </w:r>
      <w:r w:rsidRPr="003954D7">
        <w:rPr>
          <w:rFonts w:ascii="Times New Roman" w:hAnsi="Times New Roman" w:cs="Times New Roman"/>
          <w:i/>
          <w:iCs/>
          <w:sz w:val="24"/>
          <w:szCs w:val="24"/>
          <w:lang w:val="fr-CA"/>
        </w:rPr>
        <w:t xml:space="preserve">échange convenu </w:t>
      </w:r>
      <w:r w:rsidRPr="003954D7">
        <w:rPr>
          <w:rFonts w:ascii="Times New Roman" w:hAnsi="Times New Roman" w:cs="Times New Roman"/>
          <w:sz w:val="24"/>
          <w:szCs w:val="24"/>
          <w:lang w:val="fr-CA"/>
        </w:rPr>
        <w:t xml:space="preserve">d’urgence qu’il reçoit. </w:t>
      </w:r>
      <w:r w:rsidR="0002144D">
        <w:rPr>
          <w:rFonts w:ascii="Times New Roman" w:hAnsi="Times New Roman" w:cs="Times New Roman"/>
          <w:sz w:val="24"/>
          <w:szCs w:val="24"/>
          <w:lang w:val="fr-CA"/>
        </w:rPr>
        <w:br/>
      </w:r>
      <w:r w:rsidRPr="003954D7">
        <w:rPr>
          <w:rFonts w:ascii="Times New Roman" w:hAnsi="Times New Roman" w:cs="Times New Roman"/>
          <w:i/>
          <w:iCs/>
          <w:sz w:val="24"/>
          <w:szCs w:val="24"/>
          <w:lang w:val="fr-CA"/>
        </w:rPr>
        <w:t>[Facteur de risque de la non-conformité (VRF) : faible] [Horizon : Planification de l’exploitation du jour même et exploitation en temps réel]</w:t>
      </w:r>
    </w:p>
    <w:p w14:paraId="50D7A254" w14:textId="5A574A2E" w:rsidR="003954D7" w:rsidRPr="003954D7" w:rsidRDefault="003954D7" w:rsidP="003954D7">
      <w:pPr>
        <w:tabs>
          <w:tab w:val="left" w:pos="1276"/>
        </w:tabs>
        <w:kinsoku w:val="0"/>
        <w:overflowPunct w:val="0"/>
        <w:spacing w:before="101" w:line="238" w:lineRule="exact"/>
        <w:ind w:left="1276" w:right="27" w:hanging="709"/>
        <w:jc w:val="both"/>
        <w:rPr>
          <w:rFonts w:ascii="Times New Roman" w:hAnsi="Times New Roman" w:cs="Times New Roman"/>
          <w:sz w:val="24"/>
          <w:szCs w:val="24"/>
          <w:lang w:val="fr-CA"/>
        </w:rPr>
      </w:pPr>
      <w:r w:rsidRPr="003954D7">
        <w:rPr>
          <w:rFonts w:ascii="Times New Roman" w:hAnsi="Times New Roman" w:cs="Times New Roman"/>
          <w:b/>
          <w:bCs/>
          <w:sz w:val="24"/>
          <w:szCs w:val="24"/>
          <w:lang w:val="fr-CA"/>
        </w:rPr>
        <w:t>2.1.</w:t>
      </w:r>
      <w:r w:rsidRPr="003954D7">
        <w:rPr>
          <w:rFonts w:ascii="Times New Roman" w:hAnsi="Times New Roman" w:cs="Times New Roman"/>
          <w:b/>
          <w:bCs/>
          <w:sz w:val="24"/>
          <w:szCs w:val="24"/>
          <w:lang w:val="fr-CA"/>
        </w:rPr>
        <w:tab/>
      </w:r>
      <w:r w:rsidRPr="003954D7">
        <w:rPr>
          <w:rFonts w:ascii="Times New Roman" w:hAnsi="Times New Roman" w:cs="Times New Roman"/>
          <w:sz w:val="24"/>
          <w:szCs w:val="24"/>
          <w:lang w:val="fr-CA"/>
        </w:rPr>
        <w:t xml:space="preserve">Chaque </w:t>
      </w:r>
      <w:r w:rsidRPr="003954D7">
        <w:rPr>
          <w:rFonts w:ascii="Times New Roman" w:hAnsi="Times New Roman" w:cs="Times New Roman"/>
          <w:i/>
          <w:iCs/>
          <w:sz w:val="24"/>
          <w:szCs w:val="24"/>
          <w:lang w:val="fr-CA"/>
        </w:rPr>
        <w:t xml:space="preserve">fournisseur de service de transport </w:t>
      </w:r>
      <w:r w:rsidRPr="003954D7">
        <w:rPr>
          <w:rFonts w:ascii="Times New Roman" w:hAnsi="Times New Roman" w:cs="Times New Roman"/>
          <w:sz w:val="24"/>
          <w:szCs w:val="24"/>
          <w:lang w:val="fr-CA"/>
        </w:rPr>
        <w:t>doit refuser l’</w:t>
      </w:r>
      <w:r w:rsidRPr="003954D7">
        <w:rPr>
          <w:rFonts w:ascii="Times New Roman" w:hAnsi="Times New Roman" w:cs="Times New Roman"/>
          <w:i/>
          <w:iCs/>
          <w:sz w:val="24"/>
          <w:szCs w:val="24"/>
          <w:lang w:val="fr-CA"/>
        </w:rPr>
        <w:t xml:space="preserve">échange convenu </w:t>
      </w:r>
      <w:proofErr w:type="gramStart"/>
      <w:r w:rsidRPr="003954D7">
        <w:rPr>
          <w:rFonts w:ascii="Times New Roman" w:hAnsi="Times New Roman" w:cs="Times New Roman"/>
          <w:sz w:val="24"/>
          <w:szCs w:val="24"/>
          <w:lang w:val="fr-CA"/>
        </w:rPr>
        <w:t>ou</w:t>
      </w:r>
      <w:proofErr w:type="gramEnd"/>
      <w:r w:rsidRPr="003954D7">
        <w:rPr>
          <w:rFonts w:ascii="Times New Roman" w:hAnsi="Times New Roman" w:cs="Times New Roman"/>
          <w:sz w:val="24"/>
          <w:szCs w:val="24"/>
          <w:lang w:val="fr-CA"/>
        </w:rPr>
        <w:t xml:space="preserve"> réduire l’</w:t>
      </w:r>
      <w:r w:rsidRPr="003954D7">
        <w:rPr>
          <w:rFonts w:ascii="Times New Roman" w:hAnsi="Times New Roman" w:cs="Times New Roman"/>
          <w:i/>
          <w:iCs/>
          <w:sz w:val="24"/>
          <w:szCs w:val="24"/>
          <w:lang w:val="fr-CA"/>
        </w:rPr>
        <w:t xml:space="preserve">échange confirmé </w:t>
      </w:r>
      <w:r w:rsidRPr="003954D7">
        <w:rPr>
          <w:rFonts w:ascii="Times New Roman" w:hAnsi="Times New Roman" w:cs="Times New Roman"/>
          <w:sz w:val="24"/>
          <w:szCs w:val="24"/>
          <w:lang w:val="fr-CA"/>
        </w:rPr>
        <w:t xml:space="preserve">si le chemin de transport (connectivité adéquate des </w:t>
      </w:r>
      <w:r w:rsidRPr="003954D7">
        <w:rPr>
          <w:rFonts w:ascii="Times New Roman" w:hAnsi="Times New Roman" w:cs="Times New Roman"/>
          <w:i/>
          <w:iCs/>
          <w:sz w:val="24"/>
          <w:szCs w:val="24"/>
          <w:lang w:val="fr-CA"/>
        </w:rPr>
        <w:t xml:space="preserve">fournisseurs de service de transport </w:t>
      </w:r>
      <w:r w:rsidRPr="003954D7">
        <w:rPr>
          <w:rFonts w:ascii="Times New Roman" w:hAnsi="Times New Roman" w:cs="Times New Roman"/>
          <w:sz w:val="24"/>
          <w:szCs w:val="24"/>
          <w:lang w:val="fr-CA"/>
        </w:rPr>
        <w:t xml:space="preserve">adjacents) entre celui-ci et ses </w:t>
      </w:r>
      <w:r w:rsidRPr="003954D7">
        <w:rPr>
          <w:rFonts w:ascii="Times New Roman" w:hAnsi="Times New Roman" w:cs="Times New Roman"/>
          <w:i/>
          <w:iCs/>
          <w:sz w:val="24"/>
          <w:szCs w:val="24"/>
          <w:lang w:val="fr-CA"/>
        </w:rPr>
        <w:t xml:space="preserve">fournisseurs de service de transport </w:t>
      </w:r>
      <w:r w:rsidRPr="003954D7">
        <w:rPr>
          <w:rFonts w:ascii="Times New Roman" w:hAnsi="Times New Roman" w:cs="Times New Roman"/>
          <w:sz w:val="24"/>
          <w:szCs w:val="24"/>
          <w:lang w:val="fr-CA"/>
        </w:rPr>
        <w:t xml:space="preserve">adjacents n’est pas valide. </w:t>
      </w:r>
    </w:p>
    <w:p w14:paraId="3ED37E14" w14:textId="77777777" w:rsidR="003954D7" w:rsidRPr="00922A4F" w:rsidRDefault="003954D7" w:rsidP="00F00C86">
      <w:pPr>
        <w:jc w:val="both"/>
        <w:rPr>
          <w:rFonts w:ascii="Times New Roman" w:hAnsi="Times New Roman" w:cs="Times New Roman"/>
          <w:color w:val="000000"/>
          <w:sz w:val="24"/>
          <w:szCs w:val="24"/>
          <w:lang w:val="fr-CA"/>
        </w:rPr>
      </w:pPr>
    </w:p>
    <w:p w14:paraId="501D6F12" w14:textId="662A6ED6" w:rsidR="005355A4" w:rsidRPr="003954D7" w:rsidRDefault="003954D7" w:rsidP="003954D7">
      <w:pPr>
        <w:pStyle w:val="Default"/>
        <w:numPr>
          <w:ilvl w:val="0"/>
          <w:numId w:val="26"/>
        </w:numPr>
        <w:jc w:val="both"/>
      </w:pPr>
      <w:r w:rsidRPr="003954D7">
        <w:rPr>
          <w:lang w:val="fr-CA"/>
        </w:rPr>
        <w:t xml:space="preserve">Chaque </w:t>
      </w:r>
      <w:r w:rsidRPr="003954D7">
        <w:rPr>
          <w:i/>
          <w:iCs/>
          <w:lang w:val="fr-CA"/>
        </w:rPr>
        <w:t xml:space="preserve">fournisseur de service de transport </w:t>
      </w:r>
      <w:r w:rsidRPr="003954D7">
        <w:rPr>
          <w:lang w:val="fr-CA"/>
        </w:rPr>
        <w:t xml:space="preserve">doit avoir des pièces justificatives (par exemple des journaux électroniques horodatés, études, ou autre pièce justificative) attestant qu’il a répondu, dans le délai indiqué à la colonne B du tableau de l’annexe 1, à chaque </w:t>
      </w:r>
      <w:r w:rsidRPr="003954D7">
        <w:rPr>
          <w:i/>
          <w:iCs/>
          <w:lang w:val="fr-CA"/>
        </w:rPr>
        <w:t xml:space="preserve">échange convenu </w:t>
      </w:r>
      <w:r w:rsidRPr="003954D7">
        <w:rPr>
          <w:lang w:val="fr-CA"/>
        </w:rPr>
        <w:t xml:space="preserve">ou </w:t>
      </w:r>
      <w:r w:rsidRPr="003954D7">
        <w:rPr>
          <w:i/>
          <w:iCs/>
          <w:lang w:val="fr-CA"/>
        </w:rPr>
        <w:t xml:space="preserve">échange convenu </w:t>
      </w:r>
      <w:r w:rsidRPr="003954D7">
        <w:rPr>
          <w:lang w:val="fr-CA"/>
        </w:rPr>
        <w:t xml:space="preserve">d’urgence. Si le chemin de transport entre le </w:t>
      </w:r>
      <w:r w:rsidRPr="003954D7">
        <w:rPr>
          <w:i/>
          <w:iCs/>
          <w:lang w:val="fr-CA"/>
        </w:rPr>
        <w:t xml:space="preserve">fournisseur de services de transport </w:t>
      </w:r>
      <w:r w:rsidRPr="003954D7">
        <w:rPr>
          <w:lang w:val="fr-CA"/>
        </w:rPr>
        <w:t xml:space="preserve">et ses </w:t>
      </w:r>
      <w:r w:rsidRPr="003954D7">
        <w:rPr>
          <w:i/>
          <w:iCs/>
          <w:lang w:val="fr-CA"/>
        </w:rPr>
        <w:t xml:space="preserve">fournisseurs de services de transport </w:t>
      </w:r>
      <w:r w:rsidRPr="003954D7">
        <w:rPr>
          <w:lang w:val="fr-CA"/>
        </w:rPr>
        <w:t xml:space="preserve">adjacents n’est pas valide, le </w:t>
      </w:r>
      <w:r w:rsidRPr="003954D7">
        <w:rPr>
          <w:i/>
          <w:iCs/>
          <w:lang w:val="fr-CA"/>
        </w:rPr>
        <w:t xml:space="preserve">fournisseur de service de transport </w:t>
      </w:r>
      <w:r w:rsidRPr="003954D7">
        <w:rPr>
          <w:lang w:val="fr-CA"/>
        </w:rPr>
        <w:t>doit avoir des pièces justificatives (par exemple des journaux électroniques horodatés, études ou autre pièce justificative) qu’il a refusé l’</w:t>
      </w:r>
      <w:r w:rsidRPr="003954D7">
        <w:rPr>
          <w:i/>
          <w:iCs/>
          <w:lang w:val="fr-CA"/>
        </w:rPr>
        <w:t xml:space="preserve">échange convenu </w:t>
      </w:r>
      <w:r w:rsidRPr="003954D7">
        <w:rPr>
          <w:lang w:val="fr-CA"/>
        </w:rPr>
        <w:t>ou qu’il a réduit l’</w:t>
      </w:r>
      <w:r w:rsidRPr="003954D7">
        <w:rPr>
          <w:i/>
          <w:iCs/>
          <w:lang w:val="fr-CA"/>
        </w:rPr>
        <w:t>échange confirmé</w:t>
      </w:r>
      <w:r w:rsidRPr="003954D7">
        <w:rPr>
          <w:lang w:val="fr-CA"/>
        </w:rPr>
        <w:t xml:space="preserve">. </w:t>
      </w:r>
      <w:r w:rsidRPr="003954D7">
        <w:t xml:space="preserve">(E2) </w:t>
      </w:r>
    </w:p>
    <w:p w14:paraId="43046901" w14:textId="77777777" w:rsidR="003954D7" w:rsidRPr="00922A4F" w:rsidRDefault="003954D7"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4B1A87"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4B1A87" w14:paraId="2E64FC37" w14:textId="77777777" w:rsidTr="00C91BCF">
        <w:tc>
          <w:tcPr>
            <w:tcW w:w="10910" w:type="dxa"/>
            <w:shd w:val="clear" w:color="auto" w:fill="DCDCFF"/>
          </w:tcPr>
          <w:p w14:paraId="699C5B3C" w14:textId="12C8D6E7" w:rsidR="00E209FC" w:rsidRPr="00C13E14" w:rsidRDefault="008D5432" w:rsidP="00CD089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telles que </w:t>
            </w:r>
            <w:r w:rsidRPr="00E06EA3">
              <w:rPr>
                <w:rFonts w:ascii="Times New Roman" w:hAnsi="Times New Roman" w:cs="Times New Roman"/>
                <w:sz w:val="24"/>
                <w:szCs w:val="24"/>
                <w:lang w:val="fr-CA"/>
              </w:rPr>
              <w:t>des journaux électroniques horodatés</w:t>
            </w:r>
            <w:r w:rsidR="00CD0898">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650824" w:rsidRPr="00650824">
              <w:rPr>
                <w:rFonts w:ascii="Times New Roman" w:hAnsi="Times New Roman" w:cs="Times New Roman"/>
                <w:sz w:val="24"/>
                <w:szCs w:val="24"/>
                <w:lang w:val="fr-CA"/>
              </w:rPr>
              <w:t>études, ou autre pièce justificative</w:t>
            </w:r>
            <w:r w:rsidR="00650824">
              <w:rPr>
                <w:rFonts w:ascii="Times New Roman" w:hAnsi="Times New Roman" w:cs="Times New Roman"/>
                <w:sz w:val="24"/>
                <w:szCs w:val="24"/>
                <w:lang w:val="fr-CA"/>
              </w:rPr>
              <w:t xml:space="preserve"> </w:t>
            </w:r>
            <w:r w:rsidR="00B55A6F">
              <w:rPr>
                <w:rFonts w:ascii="Times New Roman" w:hAnsi="Times New Roman" w:cs="Times New Roman"/>
                <w:sz w:val="24"/>
                <w:szCs w:val="24"/>
                <w:lang w:val="fr-CA"/>
              </w:rPr>
              <w:t>attestant que l’entité</w:t>
            </w:r>
            <w:r w:rsidR="00650824" w:rsidRPr="00650824">
              <w:rPr>
                <w:rFonts w:ascii="Times New Roman" w:hAnsi="Times New Roman" w:cs="Times New Roman"/>
                <w:sz w:val="24"/>
                <w:szCs w:val="24"/>
                <w:lang w:val="fr-CA"/>
              </w:rPr>
              <w:t xml:space="preserve"> a </w:t>
            </w:r>
            <w:proofErr w:type="gramStart"/>
            <w:r w:rsidR="00650824" w:rsidRPr="00650824">
              <w:rPr>
                <w:rFonts w:ascii="Times New Roman" w:hAnsi="Times New Roman" w:cs="Times New Roman"/>
                <w:sz w:val="24"/>
                <w:szCs w:val="24"/>
                <w:lang w:val="fr-CA"/>
              </w:rPr>
              <w:t>répondu</w:t>
            </w:r>
            <w:proofErr w:type="gramEnd"/>
            <w:r w:rsidR="00650824" w:rsidRPr="00650824">
              <w:rPr>
                <w:rFonts w:ascii="Times New Roman" w:hAnsi="Times New Roman" w:cs="Times New Roman"/>
                <w:sz w:val="24"/>
                <w:szCs w:val="24"/>
                <w:lang w:val="fr-CA"/>
              </w:rPr>
              <w:t xml:space="preserve">, dans le délai indiqué à la colonne B du tableau de l’annexe 1, à chaque </w:t>
            </w:r>
            <w:r w:rsidR="00650824" w:rsidRPr="00650824">
              <w:rPr>
                <w:rFonts w:ascii="Times New Roman" w:hAnsi="Times New Roman" w:cs="Times New Roman"/>
                <w:i/>
                <w:sz w:val="24"/>
                <w:szCs w:val="24"/>
                <w:lang w:val="fr-CA"/>
              </w:rPr>
              <w:t>échange convenu</w:t>
            </w:r>
            <w:r w:rsidR="00650824" w:rsidRPr="00650824">
              <w:rPr>
                <w:rFonts w:ascii="Times New Roman" w:hAnsi="Times New Roman" w:cs="Times New Roman"/>
                <w:sz w:val="24"/>
                <w:szCs w:val="24"/>
                <w:lang w:val="fr-CA"/>
              </w:rPr>
              <w:t xml:space="preserve"> ou </w:t>
            </w:r>
            <w:r w:rsidR="00650824" w:rsidRPr="00650824">
              <w:rPr>
                <w:rFonts w:ascii="Times New Roman" w:hAnsi="Times New Roman" w:cs="Times New Roman"/>
                <w:i/>
                <w:sz w:val="24"/>
                <w:szCs w:val="24"/>
                <w:lang w:val="fr-CA"/>
              </w:rPr>
              <w:t>échange convenu</w:t>
            </w:r>
            <w:r w:rsidR="00650824" w:rsidRPr="00650824">
              <w:rPr>
                <w:rFonts w:ascii="Times New Roman" w:hAnsi="Times New Roman" w:cs="Times New Roman"/>
                <w:sz w:val="24"/>
                <w:szCs w:val="24"/>
                <w:lang w:val="fr-CA"/>
              </w:rPr>
              <w:t xml:space="preserve"> d’urgence</w:t>
            </w:r>
            <w:r w:rsidR="006A75AC">
              <w:rPr>
                <w:rFonts w:ascii="Times New Roman" w:hAnsi="Times New Roman" w:cs="Times New Roman"/>
                <w:sz w:val="24"/>
                <w:szCs w:val="24"/>
                <w:lang w:val="fr-CA"/>
              </w:rPr>
              <w:t xml:space="preserve"> de la norme de fiabilité</w:t>
            </w:r>
            <w:r w:rsidR="00650824" w:rsidRPr="00650824">
              <w:rPr>
                <w:rFonts w:ascii="Times New Roman" w:hAnsi="Times New Roman" w:cs="Times New Roman"/>
                <w:sz w:val="24"/>
                <w:szCs w:val="24"/>
                <w:lang w:val="fr-CA"/>
              </w:rPr>
              <w:t>.</w:t>
            </w:r>
            <w:r w:rsidR="00E84454">
              <w:rPr>
                <w:rFonts w:ascii="Times New Roman" w:hAnsi="Times New Roman" w:cs="Times New Roman"/>
                <w:sz w:val="24"/>
                <w:szCs w:val="24"/>
                <w:lang w:val="fr-CA"/>
              </w:rPr>
              <w:t xml:space="preserve"> S</w:t>
            </w:r>
            <w:r w:rsidR="00E84454" w:rsidRPr="003954D7">
              <w:rPr>
                <w:rFonts w:ascii="Times New Roman" w:hAnsi="Times New Roman" w:cs="Times New Roman"/>
                <w:sz w:val="24"/>
                <w:szCs w:val="24"/>
                <w:lang w:val="fr-CA"/>
              </w:rPr>
              <w:t xml:space="preserve">i le chemin de transport entre </w:t>
            </w:r>
            <w:r w:rsidR="00CD0898">
              <w:rPr>
                <w:rFonts w:ascii="Times New Roman" w:hAnsi="Times New Roman" w:cs="Times New Roman"/>
                <w:sz w:val="24"/>
                <w:szCs w:val="24"/>
                <w:lang w:val="fr-CA"/>
              </w:rPr>
              <w:t>l’entité</w:t>
            </w:r>
            <w:r w:rsidR="00E84454" w:rsidRPr="003954D7">
              <w:rPr>
                <w:rFonts w:ascii="Times New Roman" w:hAnsi="Times New Roman" w:cs="Times New Roman"/>
                <w:sz w:val="24"/>
                <w:szCs w:val="24"/>
                <w:lang w:val="fr-CA"/>
              </w:rPr>
              <w:t xml:space="preserve"> et ses </w:t>
            </w:r>
            <w:r w:rsidR="00E84454" w:rsidRPr="003954D7">
              <w:rPr>
                <w:rFonts w:ascii="Times New Roman" w:hAnsi="Times New Roman" w:cs="Times New Roman"/>
                <w:i/>
                <w:iCs/>
                <w:sz w:val="24"/>
                <w:szCs w:val="24"/>
                <w:lang w:val="fr-CA"/>
              </w:rPr>
              <w:t xml:space="preserve">fournisseurs de service de transport </w:t>
            </w:r>
            <w:r w:rsidR="00E84454" w:rsidRPr="003954D7">
              <w:rPr>
                <w:rFonts w:ascii="Times New Roman" w:hAnsi="Times New Roman" w:cs="Times New Roman"/>
                <w:sz w:val="24"/>
                <w:szCs w:val="24"/>
                <w:lang w:val="fr-CA"/>
              </w:rPr>
              <w:t>adjacents n’est pas valide</w:t>
            </w:r>
            <w:r w:rsidR="00CD0898">
              <w:rPr>
                <w:rFonts w:ascii="Times New Roman" w:hAnsi="Times New Roman" w:cs="Times New Roman"/>
                <w:sz w:val="24"/>
                <w:szCs w:val="24"/>
                <w:lang w:val="fr-CA"/>
              </w:rPr>
              <w:t>, l’entité doit avoir des pièces justificatives telles que</w:t>
            </w:r>
            <w:r w:rsidR="00037D05">
              <w:rPr>
                <w:rFonts w:ascii="Times New Roman" w:hAnsi="Times New Roman" w:cs="Times New Roman"/>
                <w:sz w:val="24"/>
                <w:szCs w:val="24"/>
                <w:lang w:val="fr-CA"/>
              </w:rPr>
              <w:t xml:space="preserve"> des</w:t>
            </w:r>
            <w:r w:rsidR="00CD0898">
              <w:rPr>
                <w:rFonts w:ascii="Times New Roman" w:hAnsi="Times New Roman" w:cs="Times New Roman"/>
                <w:sz w:val="24"/>
                <w:szCs w:val="24"/>
                <w:lang w:val="fr-CA"/>
              </w:rPr>
              <w:t xml:space="preserve"> </w:t>
            </w:r>
            <w:r w:rsidR="00CD0898" w:rsidRPr="00E06EA3">
              <w:rPr>
                <w:rFonts w:ascii="Times New Roman" w:hAnsi="Times New Roman" w:cs="Times New Roman"/>
                <w:sz w:val="24"/>
                <w:szCs w:val="24"/>
                <w:lang w:val="fr-CA"/>
              </w:rPr>
              <w:t>journaux électroniques horodatés</w:t>
            </w:r>
            <w:r w:rsidR="00CD0898">
              <w:rPr>
                <w:rFonts w:ascii="Times New Roman" w:hAnsi="Times New Roman" w:cs="Times New Roman"/>
                <w:sz w:val="24"/>
                <w:szCs w:val="24"/>
                <w:lang w:val="fr-CA"/>
              </w:rPr>
              <w:t xml:space="preserve">, </w:t>
            </w:r>
            <w:r w:rsidR="00CD0898" w:rsidRPr="00650824">
              <w:rPr>
                <w:rFonts w:ascii="Times New Roman" w:hAnsi="Times New Roman" w:cs="Times New Roman"/>
                <w:sz w:val="24"/>
                <w:szCs w:val="24"/>
                <w:lang w:val="fr-CA"/>
              </w:rPr>
              <w:t>études, ou autre pièce justificative</w:t>
            </w:r>
            <w:r w:rsidR="00037D05">
              <w:rPr>
                <w:rFonts w:ascii="Times New Roman" w:hAnsi="Times New Roman" w:cs="Times New Roman"/>
                <w:sz w:val="24"/>
                <w:szCs w:val="24"/>
                <w:lang w:val="fr-CA"/>
              </w:rPr>
              <w:t xml:space="preserve"> attestant qu’elle a refusé ou réduit l’échange.</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4B1A87"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4B1A87"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4B1A87"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4B1A87"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4B1A87"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4B1A87"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4B1A87"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4B1A87"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3CC0D116" w14:textId="154D2D0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491694">
        <w:rPr>
          <w:rFonts w:ascii="Times New Roman" w:hAnsi="Times New Roman" w:cs="Times New Roman"/>
          <w:b/>
          <w:bCs/>
          <w:sz w:val="24"/>
          <w:szCs w:val="24"/>
          <w:lang w:val="fr-CA"/>
        </w:rPr>
        <w:t>INT-006</w:t>
      </w:r>
      <w:r>
        <w:rPr>
          <w:rFonts w:ascii="Times New Roman" w:hAnsi="Times New Roman" w:cs="Times New Roman"/>
          <w:b/>
          <w:bCs/>
          <w:sz w:val="24"/>
          <w:szCs w:val="24"/>
          <w:lang w:val="fr-CA"/>
        </w:rPr>
        <w:t>-</w:t>
      </w:r>
      <w:r w:rsidR="00491694">
        <w:rPr>
          <w:rFonts w:ascii="Times New Roman" w:hAnsi="Times New Roman" w:cs="Times New Roman"/>
          <w:b/>
          <w:bCs/>
          <w:sz w:val="24"/>
          <w:szCs w:val="24"/>
          <w:lang w:val="fr-CA"/>
        </w:rPr>
        <w:t>5</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241DC" w:rsidRPr="004B1A87" w14:paraId="5FF35873" w14:textId="77777777" w:rsidTr="00C91BCF">
        <w:tc>
          <w:tcPr>
            <w:tcW w:w="376" w:type="dxa"/>
          </w:tcPr>
          <w:p w14:paraId="529822C8" w14:textId="77777777" w:rsidR="002241DC" w:rsidRPr="00922A4F" w:rsidRDefault="002241DC" w:rsidP="002241D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32BF402D" w:rsidR="002241DC" w:rsidRPr="003366EB" w:rsidRDefault="002241DC" w:rsidP="002241DC">
            <w:pPr>
              <w:widowControl w:val="0"/>
              <w:tabs>
                <w:tab w:val="left" w:pos="0"/>
                <w:tab w:val="left" w:pos="900"/>
                <w:tab w:val="left" w:pos="6360"/>
              </w:tabs>
              <w:jc w:val="both"/>
              <w:rPr>
                <w:rFonts w:ascii="Times New Roman" w:hAnsi="Times New Roman" w:cs="Times New Roman"/>
                <w:color w:val="auto"/>
                <w:highlight w:val="cyan"/>
                <w:lang w:val="fr-CA"/>
              </w:rPr>
            </w:pPr>
            <w:r w:rsidRPr="00536418">
              <w:rPr>
                <w:rFonts w:ascii="Times New Roman" w:hAnsi="Times New Roman" w:cs="Times New Roman"/>
                <w:color w:val="auto"/>
                <w:lang w:val="fr-CA"/>
              </w:rPr>
              <w:t>(E</w:t>
            </w:r>
            <w:r>
              <w:rPr>
                <w:rFonts w:ascii="Times New Roman" w:hAnsi="Times New Roman" w:cs="Times New Roman"/>
                <w:color w:val="auto"/>
                <w:lang w:val="fr-CA"/>
              </w:rPr>
              <w:t>2</w:t>
            </w:r>
            <w:r w:rsidRPr="00536418">
              <w:rPr>
                <w:rFonts w:ascii="Times New Roman" w:hAnsi="Times New Roman" w:cs="Times New Roman"/>
                <w:color w:val="auto"/>
                <w:lang w:val="fr-CA"/>
              </w:rPr>
              <w:t>)</w:t>
            </w:r>
            <w:r>
              <w:rPr>
                <w:rFonts w:ascii="Times New Roman" w:hAnsi="Times New Roman" w:cs="Times New Roman"/>
                <w:color w:val="auto"/>
                <w:lang w:val="fr-CA"/>
              </w:rPr>
              <w:t xml:space="preserve"> Sélectionner un échantillon des </w:t>
            </w:r>
            <w:r w:rsidRPr="00CF0109">
              <w:rPr>
                <w:rFonts w:ascii="Times New Roman" w:hAnsi="Times New Roman" w:cs="Times New Roman"/>
                <w:i/>
                <w:color w:val="auto"/>
                <w:lang w:val="fr-CA"/>
              </w:rPr>
              <w:t>échanges convenus</w:t>
            </w:r>
            <w:r>
              <w:rPr>
                <w:rFonts w:ascii="Times New Roman" w:hAnsi="Times New Roman" w:cs="Times New Roman"/>
                <w:color w:val="auto"/>
                <w:lang w:val="fr-CA"/>
              </w:rPr>
              <w:t xml:space="preserve"> à temps ou des </w:t>
            </w:r>
            <w:r w:rsidRPr="00A06D67">
              <w:rPr>
                <w:rFonts w:ascii="Times New Roman" w:hAnsi="Times New Roman" w:cs="Times New Roman"/>
                <w:i/>
                <w:iCs/>
                <w:lang w:val="fr-CA"/>
              </w:rPr>
              <w:t>échange</w:t>
            </w:r>
            <w:r>
              <w:rPr>
                <w:rFonts w:ascii="Times New Roman" w:hAnsi="Times New Roman" w:cs="Times New Roman"/>
                <w:i/>
                <w:iCs/>
                <w:lang w:val="fr-CA"/>
              </w:rPr>
              <w:t>s</w:t>
            </w:r>
            <w:r w:rsidRPr="00A06D67">
              <w:rPr>
                <w:rFonts w:ascii="Times New Roman" w:hAnsi="Times New Roman" w:cs="Times New Roman"/>
                <w:i/>
                <w:iCs/>
                <w:lang w:val="fr-CA"/>
              </w:rPr>
              <w:t xml:space="preserve"> convenu</w:t>
            </w:r>
            <w:r>
              <w:rPr>
                <w:rFonts w:ascii="Times New Roman" w:hAnsi="Times New Roman" w:cs="Times New Roman"/>
                <w:i/>
                <w:iCs/>
                <w:lang w:val="fr-CA"/>
              </w:rPr>
              <w:t>s</w:t>
            </w:r>
            <w:r w:rsidRPr="00A06D67">
              <w:rPr>
                <w:rFonts w:ascii="Times New Roman" w:hAnsi="Times New Roman" w:cs="Times New Roman"/>
                <w:i/>
                <w:iCs/>
                <w:lang w:val="fr-CA"/>
              </w:rPr>
              <w:t xml:space="preserve"> </w:t>
            </w:r>
            <w:r w:rsidRPr="00A06D67">
              <w:rPr>
                <w:rFonts w:ascii="Times New Roman" w:hAnsi="Times New Roman" w:cs="Times New Roman"/>
                <w:lang w:val="fr-CA"/>
              </w:rPr>
              <w:t xml:space="preserve">d’urgence  </w:t>
            </w:r>
            <w:r>
              <w:rPr>
                <w:rFonts w:ascii="Times New Roman" w:hAnsi="Times New Roman" w:cs="Times New Roman"/>
                <w:color w:val="auto"/>
                <w:lang w:val="fr-CA"/>
              </w:rPr>
              <w:t xml:space="preserve">reçus par l’entité et vérifier qu’elle a soit approuvé ou refusé les </w:t>
            </w:r>
            <w:r w:rsidRPr="00F5644C">
              <w:rPr>
                <w:rFonts w:ascii="Times New Roman" w:hAnsi="Times New Roman" w:cs="Times New Roman"/>
                <w:color w:val="auto"/>
                <w:lang w:val="fr-CA"/>
              </w:rPr>
              <w:t>échanges</w:t>
            </w:r>
            <w:r>
              <w:rPr>
                <w:rFonts w:ascii="Times New Roman" w:hAnsi="Times New Roman" w:cs="Times New Roman"/>
                <w:color w:val="auto"/>
                <w:lang w:val="fr-CA"/>
              </w:rPr>
              <w:t xml:space="preserve"> </w:t>
            </w:r>
            <w:r w:rsidRPr="00E06EA3">
              <w:rPr>
                <w:rFonts w:ascii="Times New Roman" w:hAnsi="Times New Roman" w:cs="Times New Roman"/>
                <w:lang w:val="fr-CA"/>
              </w:rPr>
              <w:t>dans le délai indiqué à la colonne B du tableau de l’annexe 1</w:t>
            </w:r>
            <w:r>
              <w:rPr>
                <w:rFonts w:ascii="Times New Roman" w:hAnsi="Times New Roman" w:cs="Times New Roman"/>
                <w:lang w:val="fr-CA"/>
              </w:rPr>
              <w:t xml:space="preserve"> de la norme de fiabilité.</w:t>
            </w:r>
          </w:p>
        </w:tc>
      </w:tr>
      <w:tr w:rsidR="002241DC" w:rsidRPr="004B1A87" w14:paraId="492A8CBC" w14:textId="77777777" w:rsidTr="00C91BCF">
        <w:tc>
          <w:tcPr>
            <w:tcW w:w="376" w:type="dxa"/>
          </w:tcPr>
          <w:p w14:paraId="40954B19" w14:textId="77777777" w:rsidR="002241DC" w:rsidRPr="00922A4F" w:rsidRDefault="002241DC" w:rsidP="002241D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A6ED693" w14:textId="45A169F8" w:rsidR="002241DC" w:rsidRPr="003366EB" w:rsidRDefault="0090129E" w:rsidP="00061191">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 2</w:t>
            </w:r>
            <w:r w:rsidR="002241DC" w:rsidRPr="00536418">
              <w:rPr>
                <w:rFonts w:ascii="Times New Roman" w:hAnsi="Times New Roman" w:cs="Times New Roman"/>
                <w:lang w:val="fr-CA"/>
              </w:rPr>
              <w:t>.1)</w:t>
            </w:r>
            <w:r w:rsidR="002241DC">
              <w:rPr>
                <w:rFonts w:ascii="Times New Roman" w:hAnsi="Times New Roman" w:cs="Times New Roman"/>
                <w:lang w:val="fr-CA"/>
              </w:rPr>
              <w:t xml:space="preserve"> Pour l’échantillon </w:t>
            </w:r>
            <w:r w:rsidR="002241DC">
              <w:rPr>
                <w:rFonts w:ascii="Times New Roman" w:hAnsi="Times New Roman" w:cs="Times New Roman"/>
                <w:color w:val="auto"/>
                <w:lang w:val="fr-CA"/>
              </w:rPr>
              <w:t xml:space="preserve">des </w:t>
            </w:r>
            <w:r w:rsidR="002241DC" w:rsidRPr="00CF0109">
              <w:rPr>
                <w:rFonts w:ascii="Times New Roman" w:hAnsi="Times New Roman" w:cs="Times New Roman"/>
                <w:i/>
                <w:color w:val="auto"/>
                <w:lang w:val="fr-CA"/>
              </w:rPr>
              <w:t>échanges convenus</w:t>
            </w:r>
            <w:r w:rsidR="002241DC">
              <w:rPr>
                <w:rFonts w:ascii="Times New Roman" w:hAnsi="Times New Roman" w:cs="Times New Roman"/>
                <w:color w:val="auto"/>
                <w:lang w:val="fr-CA"/>
              </w:rPr>
              <w:t xml:space="preserve"> à temps, vérifier si l’entité </w:t>
            </w:r>
            <w:r w:rsidR="002241DC">
              <w:rPr>
                <w:rFonts w:ascii="Times New Roman" w:hAnsi="Times New Roman" w:cs="Times New Roman"/>
                <w:lang w:val="fr-CA"/>
              </w:rPr>
              <w:t xml:space="preserve">a </w:t>
            </w:r>
            <w:r w:rsidR="002241DC" w:rsidRPr="00A06D67">
              <w:rPr>
                <w:rFonts w:ascii="Times New Roman" w:hAnsi="Times New Roman" w:cs="Times New Roman"/>
                <w:lang w:val="fr-CA"/>
              </w:rPr>
              <w:t>refus</w:t>
            </w:r>
            <w:r w:rsidR="002241DC">
              <w:rPr>
                <w:rFonts w:ascii="Times New Roman" w:hAnsi="Times New Roman" w:cs="Times New Roman"/>
                <w:lang w:val="fr-CA"/>
              </w:rPr>
              <w:t>é</w:t>
            </w:r>
            <w:r w:rsidR="002241DC" w:rsidRPr="00A06D67">
              <w:rPr>
                <w:rFonts w:ascii="Times New Roman" w:hAnsi="Times New Roman" w:cs="Times New Roman"/>
                <w:lang w:val="fr-CA"/>
              </w:rPr>
              <w:t xml:space="preserve"> </w:t>
            </w:r>
            <w:r w:rsidR="002241DC" w:rsidRPr="00A06D67">
              <w:rPr>
                <w:rFonts w:ascii="Times New Roman" w:hAnsi="Times New Roman" w:cs="Times New Roman"/>
                <w:i/>
                <w:iCs/>
                <w:lang w:val="fr-CA"/>
              </w:rPr>
              <w:t>l’échange</w:t>
            </w:r>
            <w:r w:rsidR="002241DC" w:rsidRPr="00A06D67">
              <w:rPr>
                <w:rFonts w:ascii="Times New Roman" w:hAnsi="Times New Roman" w:cs="Times New Roman"/>
                <w:i/>
                <w:iCs/>
                <w:spacing w:val="-11"/>
                <w:lang w:val="fr-CA"/>
              </w:rPr>
              <w:t xml:space="preserve"> </w:t>
            </w:r>
            <w:r w:rsidR="002241DC" w:rsidRPr="00A06D67">
              <w:rPr>
                <w:rFonts w:ascii="Times New Roman" w:hAnsi="Times New Roman" w:cs="Times New Roman"/>
                <w:i/>
                <w:iCs/>
                <w:lang w:val="fr-CA"/>
              </w:rPr>
              <w:t>convenu</w:t>
            </w:r>
            <w:r w:rsidR="002241DC" w:rsidRPr="00A06D67">
              <w:rPr>
                <w:rFonts w:ascii="Times New Roman" w:hAnsi="Times New Roman" w:cs="Times New Roman"/>
                <w:i/>
                <w:iCs/>
                <w:spacing w:val="-5"/>
                <w:lang w:val="fr-CA"/>
              </w:rPr>
              <w:t xml:space="preserve"> </w:t>
            </w:r>
            <w:r w:rsidR="002241DC" w:rsidRPr="00A06D67">
              <w:rPr>
                <w:rFonts w:ascii="Times New Roman" w:hAnsi="Times New Roman" w:cs="Times New Roman"/>
                <w:lang w:val="fr-CA"/>
              </w:rPr>
              <w:t>ou</w:t>
            </w:r>
            <w:r w:rsidR="002241DC" w:rsidRPr="00A06D67">
              <w:rPr>
                <w:rFonts w:ascii="Times New Roman" w:hAnsi="Times New Roman" w:cs="Times New Roman"/>
                <w:spacing w:val="-8"/>
                <w:lang w:val="fr-CA"/>
              </w:rPr>
              <w:t xml:space="preserve"> </w:t>
            </w:r>
            <w:r w:rsidR="002241DC">
              <w:rPr>
                <w:rFonts w:ascii="Times New Roman" w:hAnsi="Times New Roman" w:cs="Times New Roman"/>
                <w:spacing w:val="-8"/>
                <w:lang w:val="fr-CA"/>
              </w:rPr>
              <w:t>a réduit</w:t>
            </w:r>
            <w:r w:rsidR="002241DC" w:rsidRPr="00A06D67">
              <w:rPr>
                <w:rFonts w:ascii="Times New Roman" w:hAnsi="Times New Roman" w:cs="Times New Roman"/>
                <w:lang w:val="fr-CA"/>
              </w:rPr>
              <w:t xml:space="preserve"> l’</w:t>
            </w:r>
            <w:r w:rsidR="002241DC" w:rsidRPr="00A06D67">
              <w:rPr>
                <w:rFonts w:ascii="Times New Roman" w:hAnsi="Times New Roman" w:cs="Times New Roman"/>
                <w:i/>
                <w:iCs/>
                <w:lang w:val="fr-CA"/>
              </w:rPr>
              <w:t xml:space="preserve">échange confirmé </w:t>
            </w:r>
            <w:r w:rsidR="002241DC">
              <w:rPr>
                <w:rFonts w:ascii="Times New Roman" w:hAnsi="Times New Roman" w:cs="Times New Roman"/>
                <w:lang w:val="fr-CA"/>
              </w:rPr>
              <w:t xml:space="preserve">lorsque </w:t>
            </w:r>
            <w:r w:rsidR="00061191" w:rsidRPr="003954D7">
              <w:rPr>
                <w:rFonts w:ascii="Times New Roman" w:hAnsi="Times New Roman" w:cs="Times New Roman"/>
                <w:lang w:val="fr-CA"/>
              </w:rPr>
              <w:t xml:space="preserve">le chemin de transport entre </w:t>
            </w:r>
            <w:r w:rsidR="00061191">
              <w:rPr>
                <w:rFonts w:ascii="Times New Roman" w:hAnsi="Times New Roman" w:cs="Times New Roman"/>
                <w:lang w:val="fr-CA"/>
              </w:rPr>
              <w:t>l’entité</w:t>
            </w:r>
            <w:r w:rsidR="00061191" w:rsidRPr="003954D7">
              <w:rPr>
                <w:rFonts w:ascii="Times New Roman" w:hAnsi="Times New Roman" w:cs="Times New Roman"/>
                <w:lang w:val="fr-CA"/>
              </w:rPr>
              <w:t xml:space="preserve"> et ses </w:t>
            </w:r>
            <w:r w:rsidR="00061191" w:rsidRPr="003954D7">
              <w:rPr>
                <w:rFonts w:ascii="Times New Roman" w:hAnsi="Times New Roman" w:cs="Times New Roman"/>
                <w:i/>
                <w:iCs/>
                <w:lang w:val="fr-CA"/>
              </w:rPr>
              <w:t xml:space="preserve">fournisseurs de service de transport </w:t>
            </w:r>
            <w:r w:rsidR="00061191" w:rsidRPr="003954D7">
              <w:rPr>
                <w:rFonts w:ascii="Times New Roman" w:hAnsi="Times New Roman" w:cs="Times New Roman"/>
                <w:lang w:val="fr-CA"/>
              </w:rPr>
              <w:t>adjacents n’</w:t>
            </w:r>
            <w:r w:rsidR="00061191">
              <w:rPr>
                <w:rFonts w:ascii="Times New Roman" w:hAnsi="Times New Roman" w:cs="Times New Roman"/>
                <w:lang w:val="fr-CA"/>
              </w:rPr>
              <w:t>était</w:t>
            </w:r>
            <w:r w:rsidR="00061191" w:rsidRPr="003954D7">
              <w:rPr>
                <w:rFonts w:ascii="Times New Roman" w:hAnsi="Times New Roman" w:cs="Times New Roman"/>
                <w:lang w:val="fr-CA"/>
              </w:rPr>
              <w:t xml:space="preserve"> pas valide</w:t>
            </w:r>
            <w:r w:rsidR="002241DC" w:rsidRPr="00BD5A43">
              <w:rPr>
                <w:rFonts w:ascii="Times New Roman" w:hAnsi="Times New Roman" w:cs="Times New Roman"/>
                <w:iCs/>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preuve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3D51ED73" w:rsidR="00FD51EC" w:rsidRPr="007E3486" w:rsidRDefault="007E3486" w:rsidP="00F00C86">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7E3486">
        <w:rPr>
          <w:rFonts w:ascii="Times New Roman" w:hAnsi="Times New Roman" w:cs="Times New Roman"/>
          <w:sz w:val="24"/>
          <w:szCs w:val="24"/>
          <w:lang w:val="fr-CA"/>
        </w:rPr>
        <w:t xml:space="preserve">Le </w:t>
      </w:r>
      <w:r w:rsidRPr="007E3486">
        <w:rPr>
          <w:rFonts w:ascii="Times New Roman" w:hAnsi="Times New Roman" w:cs="Times New Roman"/>
          <w:i/>
          <w:iCs/>
          <w:sz w:val="24"/>
          <w:szCs w:val="24"/>
          <w:lang w:val="fr-CA"/>
        </w:rPr>
        <w:t xml:space="preserve">responsable de l’équilibrage producteur </w:t>
      </w:r>
      <w:r w:rsidRPr="007E3486">
        <w:rPr>
          <w:rFonts w:ascii="Times New Roman" w:hAnsi="Times New Roman" w:cs="Times New Roman"/>
          <w:sz w:val="24"/>
          <w:szCs w:val="24"/>
          <w:lang w:val="fr-CA"/>
        </w:rPr>
        <w:t xml:space="preserve">et le </w:t>
      </w:r>
      <w:r w:rsidRPr="007E3486">
        <w:rPr>
          <w:rFonts w:ascii="Times New Roman" w:hAnsi="Times New Roman" w:cs="Times New Roman"/>
          <w:i/>
          <w:iCs/>
          <w:sz w:val="24"/>
          <w:szCs w:val="24"/>
          <w:lang w:val="fr-CA"/>
        </w:rPr>
        <w:t xml:space="preserve">responsable de l’équilibrage consommateur </w:t>
      </w:r>
      <w:r w:rsidRPr="007E3486">
        <w:rPr>
          <w:rFonts w:ascii="Times New Roman" w:hAnsi="Times New Roman" w:cs="Times New Roman"/>
          <w:sz w:val="24"/>
          <w:szCs w:val="24"/>
          <w:lang w:val="fr-CA"/>
        </w:rPr>
        <w:t xml:space="preserve">qui reçoivent un </w:t>
      </w:r>
      <w:r w:rsidRPr="007E3486">
        <w:rPr>
          <w:rFonts w:ascii="Times New Roman" w:hAnsi="Times New Roman" w:cs="Times New Roman"/>
          <w:i/>
          <w:iCs/>
          <w:sz w:val="24"/>
          <w:szCs w:val="24"/>
          <w:lang w:val="fr-CA"/>
        </w:rPr>
        <w:t xml:space="preserve">échange convenu d’ajustement de fiabilité </w:t>
      </w:r>
      <w:r w:rsidRPr="007E3486">
        <w:rPr>
          <w:rFonts w:ascii="Times New Roman" w:hAnsi="Times New Roman" w:cs="Times New Roman"/>
          <w:sz w:val="24"/>
          <w:szCs w:val="24"/>
          <w:lang w:val="fr-CA"/>
        </w:rPr>
        <w:t xml:space="preserve">doivent l’approuver ou le refuser avant l’expiration du délai indiqué à la colonne B du tableau de l’annexe 1. </w:t>
      </w:r>
      <w:r w:rsidR="0002144D">
        <w:rPr>
          <w:rFonts w:ascii="Times New Roman" w:hAnsi="Times New Roman" w:cs="Times New Roman"/>
          <w:sz w:val="24"/>
          <w:szCs w:val="24"/>
          <w:lang w:val="fr-CA"/>
        </w:rPr>
        <w:br/>
      </w:r>
      <w:r w:rsidRPr="007E3486">
        <w:rPr>
          <w:rFonts w:ascii="Times New Roman" w:hAnsi="Times New Roman" w:cs="Times New Roman"/>
          <w:i/>
          <w:iCs/>
          <w:sz w:val="24"/>
          <w:szCs w:val="24"/>
          <w:lang w:val="fr-CA"/>
        </w:rPr>
        <w:t>[Facteur de risque de la non-conformité (VRF) : faible] [Horizon : Planification de l’exploitation, exploitation du jour même et exploitation en temps réel]</w:t>
      </w:r>
    </w:p>
    <w:p w14:paraId="7B14E4C4" w14:textId="77777777" w:rsidR="007E3486" w:rsidRPr="00922A4F" w:rsidRDefault="007E3486" w:rsidP="00F00C86">
      <w:pPr>
        <w:autoSpaceDE/>
        <w:autoSpaceDN/>
        <w:adjustRightInd/>
        <w:spacing w:after="60"/>
        <w:jc w:val="both"/>
        <w:outlineLvl w:val="0"/>
        <w:rPr>
          <w:rFonts w:ascii="Times New Roman" w:hAnsi="Times New Roman" w:cs="Times New Roman"/>
          <w:sz w:val="24"/>
          <w:szCs w:val="22"/>
          <w:lang w:val="fr-CA"/>
        </w:rPr>
      </w:pPr>
    </w:p>
    <w:p w14:paraId="5ADECC08" w14:textId="483E8304" w:rsidR="007E3486" w:rsidRPr="007E3486" w:rsidRDefault="007E3486" w:rsidP="00BF1449">
      <w:pPr>
        <w:pStyle w:val="Default"/>
        <w:numPr>
          <w:ilvl w:val="0"/>
          <w:numId w:val="26"/>
        </w:numPr>
        <w:jc w:val="both"/>
        <w:rPr>
          <w:lang w:val="fr-CA"/>
        </w:rPr>
      </w:pPr>
      <w:r w:rsidRPr="007E3486">
        <w:rPr>
          <w:lang w:val="fr-CA"/>
        </w:rPr>
        <w:t xml:space="preserve">Chaque </w:t>
      </w:r>
      <w:r w:rsidRPr="007E3486">
        <w:rPr>
          <w:i/>
          <w:iCs/>
          <w:lang w:val="fr-CA"/>
        </w:rPr>
        <w:t xml:space="preserve">responsable de l’équilibrage </w:t>
      </w:r>
      <w:r w:rsidRPr="007E3486">
        <w:rPr>
          <w:lang w:val="fr-CA"/>
        </w:rPr>
        <w:t xml:space="preserve">doit détenir des pièces justificatives (par exemple des journaux électroniques horodatés, études, ou autre pièce justificative) attestant qu’après avoir reçu un </w:t>
      </w:r>
      <w:r w:rsidRPr="007E3486">
        <w:rPr>
          <w:i/>
          <w:iCs/>
          <w:lang w:val="fr-CA"/>
        </w:rPr>
        <w:t>échange convenu d’ajustement de fiabilité</w:t>
      </w:r>
      <w:r w:rsidRPr="007E3486">
        <w:rPr>
          <w:lang w:val="fr-CA"/>
        </w:rPr>
        <w:t xml:space="preserve">, il a approuvé ou refusé l’échange. </w:t>
      </w:r>
    </w:p>
    <w:p w14:paraId="5BB6D1FC" w14:textId="73A820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4B1A87"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4B1A87" w14:paraId="65767CE4" w14:textId="77777777" w:rsidTr="00C30780">
        <w:tc>
          <w:tcPr>
            <w:tcW w:w="10910" w:type="dxa"/>
            <w:shd w:val="clear" w:color="auto" w:fill="DCDCFF"/>
          </w:tcPr>
          <w:p w14:paraId="73858CC6" w14:textId="39304E8F" w:rsidR="00EA7114" w:rsidRPr="00C13E14" w:rsidRDefault="00A32F43" w:rsidP="00041B5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005E7053">
              <w:rPr>
                <w:rFonts w:ascii="Times New Roman" w:hAnsi="Times New Roman" w:cs="Times New Roman"/>
                <w:sz w:val="24"/>
                <w:szCs w:val="24"/>
                <w:lang w:val="fr-CA"/>
              </w:rPr>
              <w:t xml:space="preserve">es cas où un </w:t>
            </w:r>
            <w:r w:rsidR="005E7053" w:rsidRPr="007E3486">
              <w:rPr>
                <w:rFonts w:ascii="Times New Roman" w:hAnsi="Times New Roman" w:cs="Times New Roman"/>
                <w:i/>
                <w:iCs/>
                <w:sz w:val="24"/>
                <w:szCs w:val="24"/>
                <w:lang w:val="fr-CA"/>
              </w:rPr>
              <w:t>échange convenu d’ajustement de fiabilité</w:t>
            </w:r>
            <w:r w:rsidR="005E7053">
              <w:rPr>
                <w:rFonts w:ascii="Times New Roman" w:hAnsi="Times New Roman" w:cs="Times New Roman"/>
                <w:sz w:val="24"/>
                <w:szCs w:val="24"/>
                <w:lang w:val="fr-CA"/>
              </w:rPr>
              <w:t xml:space="preserve"> a été reçu.</w:t>
            </w:r>
          </w:p>
        </w:tc>
      </w:tr>
      <w:tr w:rsidR="00667A58" w:rsidRPr="004B1A87" w14:paraId="4E38B4C7" w14:textId="77777777" w:rsidTr="00C30780">
        <w:tc>
          <w:tcPr>
            <w:tcW w:w="10910" w:type="dxa"/>
            <w:shd w:val="clear" w:color="auto" w:fill="DCDCFF"/>
          </w:tcPr>
          <w:p w14:paraId="2F78F416" w14:textId="1081AFC2" w:rsidR="00667A58" w:rsidRPr="00C13E14" w:rsidRDefault="00C350D1" w:rsidP="005C6D8F">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C350D1">
              <w:rPr>
                <w:rFonts w:ascii="Times New Roman" w:hAnsi="Times New Roman" w:cs="Times New Roman"/>
                <w:sz w:val="24"/>
                <w:szCs w:val="24"/>
                <w:lang w:val="fr-CA"/>
              </w:rPr>
              <w:t>es journaux électroniques horodatés, études, ou autre pièce justificative attestant</w:t>
            </w:r>
            <w:r w:rsidR="005C6D8F">
              <w:rPr>
                <w:rFonts w:ascii="Times New Roman" w:hAnsi="Times New Roman" w:cs="Times New Roman"/>
                <w:sz w:val="24"/>
                <w:szCs w:val="24"/>
                <w:lang w:val="fr-CA"/>
              </w:rPr>
              <w:t xml:space="preserve"> que l’entité a soit approuvé ou refusé la demande d’</w:t>
            </w:r>
            <w:r w:rsidR="005C6D8F" w:rsidRPr="007E3486">
              <w:rPr>
                <w:rFonts w:ascii="Times New Roman" w:hAnsi="Times New Roman" w:cs="Times New Roman"/>
                <w:i/>
                <w:iCs/>
                <w:sz w:val="24"/>
                <w:szCs w:val="24"/>
                <w:lang w:val="fr-CA"/>
              </w:rPr>
              <w:t>échange convenu d’ajustement de fiabilité</w:t>
            </w:r>
            <w:r w:rsidR="005C6D8F" w:rsidRPr="005C6D8F">
              <w:rPr>
                <w:rFonts w:ascii="Times New Roman" w:hAnsi="Times New Roman" w:cs="Times New Roman"/>
                <w:iCs/>
                <w:sz w:val="24"/>
                <w:szCs w:val="24"/>
                <w:lang w:val="fr-CA"/>
              </w:rPr>
              <w:t xml:space="preserve"> </w:t>
            </w:r>
            <w:r w:rsidR="00E006B8">
              <w:rPr>
                <w:rFonts w:ascii="Times New Roman" w:hAnsi="Times New Roman" w:cs="Times New Roman"/>
                <w:iCs/>
                <w:sz w:val="24"/>
                <w:szCs w:val="24"/>
                <w:lang w:val="fr-CA"/>
              </w:rPr>
              <w:t xml:space="preserve">dans le </w:t>
            </w:r>
            <w:r w:rsidR="00E006B8" w:rsidRPr="007E3486">
              <w:rPr>
                <w:rFonts w:ascii="Times New Roman" w:hAnsi="Times New Roman" w:cs="Times New Roman"/>
                <w:sz w:val="24"/>
                <w:szCs w:val="24"/>
                <w:lang w:val="fr-CA"/>
              </w:rPr>
              <w:t>délai indiqué à la colonne B du tableau de l’annexe 1</w:t>
            </w:r>
            <w:r w:rsidR="00E006B8">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4B1A87"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4B1A87"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4B1A87"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4B1A87"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4B1A87"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4B1A87"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4B1A87"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4B1A87"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046F2AE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2746A">
        <w:rPr>
          <w:rFonts w:ascii="Times New Roman" w:hAnsi="Times New Roman" w:cs="Times New Roman"/>
          <w:b/>
          <w:bCs/>
          <w:sz w:val="24"/>
          <w:szCs w:val="24"/>
          <w:lang w:val="fr-CA"/>
        </w:rPr>
        <w:t>INT</w:t>
      </w:r>
      <w:r>
        <w:rPr>
          <w:rFonts w:ascii="Times New Roman" w:hAnsi="Times New Roman" w:cs="Times New Roman"/>
          <w:b/>
          <w:bCs/>
          <w:sz w:val="24"/>
          <w:szCs w:val="24"/>
          <w:lang w:val="fr-CA"/>
        </w:rPr>
        <w:t>-</w:t>
      </w:r>
      <w:r w:rsidR="0022746A">
        <w:rPr>
          <w:rFonts w:ascii="Times New Roman" w:hAnsi="Times New Roman" w:cs="Times New Roman"/>
          <w:b/>
          <w:bCs/>
          <w:sz w:val="24"/>
          <w:szCs w:val="24"/>
          <w:lang w:val="fr-CA"/>
        </w:rPr>
        <w:t>006</w:t>
      </w:r>
      <w:r>
        <w:rPr>
          <w:rFonts w:ascii="Times New Roman" w:hAnsi="Times New Roman" w:cs="Times New Roman"/>
          <w:b/>
          <w:bCs/>
          <w:sz w:val="24"/>
          <w:szCs w:val="24"/>
          <w:lang w:val="fr-CA"/>
        </w:rPr>
        <w:t>-</w:t>
      </w:r>
      <w:r w:rsidR="0022746A">
        <w:rPr>
          <w:rFonts w:ascii="Times New Roman" w:hAnsi="Times New Roman" w:cs="Times New Roman"/>
          <w:b/>
          <w:bCs/>
          <w:sz w:val="24"/>
          <w:szCs w:val="24"/>
          <w:lang w:val="fr-CA"/>
        </w:rPr>
        <w:t>5</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4B1A87"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4E68D3C5" w:rsidR="00EA7114" w:rsidRPr="003366EB" w:rsidRDefault="00B776E4"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B776E4">
              <w:rPr>
                <w:rFonts w:ascii="Times New Roman" w:hAnsi="Times New Roman" w:cs="Times New Roman"/>
                <w:color w:val="auto"/>
                <w:lang w:val="fr-CA"/>
              </w:rPr>
              <w:t>(E3)</w:t>
            </w:r>
            <w:r w:rsidR="002F1AD7">
              <w:rPr>
                <w:rFonts w:ascii="Times New Roman" w:hAnsi="Times New Roman" w:cs="Times New Roman"/>
                <w:color w:val="auto"/>
                <w:lang w:val="fr-CA"/>
              </w:rPr>
              <w:t xml:space="preserve"> </w:t>
            </w:r>
            <w:r w:rsidR="0003104C">
              <w:rPr>
                <w:rFonts w:ascii="Times New Roman" w:hAnsi="Times New Roman" w:cs="Times New Roman"/>
                <w:color w:val="auto"/>
                <w:lang w:val="fr-CA"/>
              </w:rPr>
              <w:t xml:space="preserve">Sélectionner </w:t>
            </w:r>
            <w:r w:rsidR="00D65B6A">
              <w:rPr>
                <w:rFonts w:ascii="Times New Roman" w:hAnsi="Times New Roman" w:cs="Times New Roman"/>
                <w:color w:val="auto"/>
                <w:lang w:val="fr-CA"/>
              </w:rPr>
              <w:t xml:space="preserve">un échantillon des cas où l’entité a reçu un </w:t>
            </w:r>
            <w:r w:rsidR="00D65B6A" w:rsidRPr="007E3486">
              <w:rPr>
                <w:rFonts w:ascii="Times New Roman" w:hAnsi="Times New Roman" w:cs="Times New Roman"/>
                <w:i/>
                <w:iCs/>
                <w:lang w:val="fr-CA"/>
              </w:rPr>
              <w:t>échange convenu d’ajustement de fiabilité</w:t>
            </w:r>
            <w:r w:rsidR="00D65B6A">
              <w:rPr>
                <w:rFonts w:ascii="Times New Roman" w:hAnsi="Times New Roman" w:cs="Times New Roman"/>
                <w:color w:val="auto"/>
                <w:lang w:val="fr-CA"/>
              </w:rPr>
              <w:t xml:space="preserve"> et vérifier que l’entité </w:t>
            </w:r>
            <w:r w:rsidR="00210B4B">
              <w:rPr>
                <w:rFonts w:ascii="Times New Roman" w:hAnsi="Times New Roman" w:cs="Times New Roman"/>
                <w:color w:val="auto"/>
                <w:lang w:val="fr-CA"/>
              </w:rPr>
              <w:t xml:space="preserve">a approuvé ou refusé </w:t>
            </w:r>
            <w:r w:rsidR="00880105">
              <w:rPr>
                <w:rFonts w:ascii="Times New Roman" w:hAnsi="Times New Roman" w:cs="Times New Roman"/>
                <w:color w:val="auto"/>
                <w:lang w:val="fr-CA"/>
              </w:rPr>
              <w:t xml:space="preserve">la demande </w:t>
            </w:r>
            <w:r w:rsidR="00880105">
              <w:rPr>
                <w:rFonts w:ascii="Times New Roman" w:hAnsi="Times New Roman" w:cs="Times New Roman"/>
                <w:iCs/>
                <w:lang w:val="fr-CA"/>
              </w:rPr>
              <w:t xml:space="preserve">dans le </w:t>
            </w:r>
            <w:r w:rsidR="00880105" w:rsidRPr="007E3486">
              <w:rPr>
                <w:rFonts w:ascii="Times New Roman" w:hAnsi="Times New Roman" w:cs="Times New Roman"/>
                <w:lang w:val="fr-CA"/>
              </w:rPr>
              <w:t>délai indiqué à la colonne B du tableau de l’annexe 1</w:t>
            </w:r>
            <w:r w:rsidR="00880105">
              <w:rPr>
                <w:rFonts w:ascii="Times New Roman" w:hAnsi="Times New Roman" w:cs="Times New Roman"/>
                <w:lang w:val="fr-CA"/>
              </w:rPr>
              <w:t>.</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7A586B" w14:textId="77777777" w:rsidR="00251388" w:rsidRDefault="00251388"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1D00C791" w14:textId="260EF92F"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1DAFC833"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23F55" w14:textId="77777777" w:rsidR="00251388" w:rsidRPr="00922A4F" w:rsidRDefault="0025138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239C155F"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p>
    <w:p w14:paraId="4BD9FDF4" w14:textId="77777777" w:rsidR="00251388" w:rsidRDefault="00251388" w:rsidP="00251388">
      <w:pPr>
        <w:autoSpaceDE/>
        <w:autoSpaceDN/>
        <w:adjustRightInd/>
        <w:jc w:val="both"/>
        <w:outlineLvl w:val="0"/>
        <w:rPr>
          <w:rFonts w:ascii="Times New Roman" w:hAnsi="Times New Roman" w:cs="Times New Roman"/>
          <w:b/>
          <w:sz w:val="24"/>
          <w:szCs w:val="22"/>
          <w:u w:val="single"/>
          <w:lang w:val="fr-CA"/>
        </w:rPr>
      </w:pPr>
    </w:p>
    <w:p w14:paraId="687CB652" w14:textId="77777777" w:rsidR="00251388" w:rsidRDefault="00251388" w:rsidP="00251388">
      <w:pPr>
        <w:autoSpaceDE/>
        <w:autoSpaceDN/>
        <w:adjustRightInd/>
        <w:jc w:val="both"/>
        <w:outlineLvl w:val="0"/>
        <w:rPr>
          <w:rFonts w:ascii="Times New Roman" w:hAnsi="Times New Roman" w:cs="Times New Roman"/>
          <w:b/>
          <w:sz w:val="24"/>
          <w:szCs w:val="22"/>
          <w:u w:val="single"/>
          <w:lang w:val="fr-CA"/>
        </w:rPr>
      </w:pPr>
    </w:p>
    <w:p w14:paraId="2F0F0ADE" w14:textId="5EB8896B" w:rsidR="00251388" w:rsidRPr="00922A4F" w:rsidRDefault="00251388" w:rsidP="0025138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preuve à l’appui</w:t>
      </w:r>
    </w:p>
    <w:p w14:paraId="6F20B758" w14:textId="77777777" w:rsidR="00251388" w:rsidRPr="00922A4F" w:rsidRDefault="00251388" w:rsidP="00251388">
      <w:pPr>
        <w:autoSpaceDE/>
        <w:autoSpaceDN/>
        <w:adjustRightInd/>
        <w:jc w:val="both"/>
        <w:outlineLvl w:val="0"/>
        <w:rPr>
          <w:rFonts w:ascii="Times New Roman" w:hAnsi="Times New Roman" w:cs="Times New Roman"/>
          <w:b/>
          <w:sz w:val="24"/>
          <w:szCs w:val="22"/>
          <w:u w:val="single"/>
          <w:lang w:val="fr-CA"/>
        </w:rPr>
      </w:pPr>
    </w:p>
    <w:p w14:paraId="455C815C" w14:textId="365E8F89" w:rsidR="00251388" w:rsidRPr="00251388" w:rsidRDefault="00251388" w:rsidP="00251388">
      <w:pPr>
        <w:pStyle w:val="Paragraphedeliste"/>
        <w:numPr>
          <w:ilvl w:val="0"/>
          <w:numId w:val="28"/>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Abrogée.</w:t>
      </w:r>
    </w:p>
    <w:p w14:paraId="08DB6D4F" w14:textId="7A52A6CE" w:rsidR="00251388" w:rsidRPr="007E3486" w:rsidRDefault="00251388" w:rsidP="00251388">
      <w:pPr>
        <w:pStyle w:val="Default"/>
        <w:numPr>
          <w:ilvl w:val="0"/>
          <w:numId w:val="26"/>
        </w:numPr>
        <w:jc w:val="both"/>
        <w:rPr>
          <w:lang w:val="fr-CA"/>
        </w:rPr>
      </w:pPr>
      <w:r>
        <w:rPr>
          <w:lang w:val="fr-CA"/>
        </w:rPr>
        <w:t>Abrogée</w:t>
      </w:r>
      <w:r w:rsidRPr="007E3486">
        <w:rPr>
          <w:lang w:val="fr-CA"/>
        </w:rPr>
        <w:t xml:space="preserve">. </w:t>
      </w:r>
    </w:p>
    <w:p w14:paraId="2638ACAC" w14:textId="7E2A1A2A" w:rsidR="00251388" w:rsidRDefault="00251388" w:rsidP="00F00C86">
      <w:pPr>
        <w:autoSpaceDE/>
        <w:autoSpaceDN/>
        <w:adjustRightInd/>
        <w:jc w:val="both"/>
        <w:rPr>
          <w:rFonts w:ascii="Times New Roman" w:hAnsi="Times New Roman" w:cs="Times New Roman"/>
          <w:sz w:val="24"/>
          <w:szCs w:val="22"/>
          <w:lang w:val="fr-CA"/>
        </w:rPr>
      </w:pPr>
    </w:p>
    <w:p w14:paraId="303AAE07" w14:textId="2034ADFB" w:rsidR="00251388" w:rsidRDefault="00251388" w:rsidP="00F00C86">
      <w:pPr>
        <w:autoSpaceDE/>
        <w:autoSpaceDN/>
        <w:adjustRightInd/>
        <w:jc w:val="both"/>
        <w:rPr>
          <w:rFonts w:ascii="Times New Roman" w:hAnsi="Times New Roman" w:cs="Times New Roman"/>
          <w:sz w:val="24"/>
          <w:szCs w:val="22"/>
          <w:lang w:val="fr-CA"/>
        </w:rPr>
      </w:pPr>
    </w:p>
    <w:p w14:paraId="2C25A37B" w14:textId="7615DBD6" w:rsidR="00251388" w:rsidRPr="00922A4F" w:rsidRDefault="00251388" w:rsidP="00251388">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preuve à l’appui</w:t>
      </w:r>
    </w:p>
    <w:p w14:paraId="3AFD6D64" w14:textId="77777777" w:rsidR="00251388" w:rsidRPr="00922A4F" w:rsidRDefault="00251388" w:rsidP="00251388">
      <w:pPr>
        <w:autoSpaceDE/>
        <w:autoSpaceDN/>
        <w:adjustRightInd/>
        <w:jc w:val="both"/>
        <w:outlineLvl w:val="0"/>
        <w:rPr>
          <w:rFonts w:ascii="Times New Roman" w:hAnsi="Times New Roman" w:cs="Times New Roman"/>
          <w:b/>
          <w:sz w:val="24"/>
          <w:szCs w:val="22"/>
          <w:u w:val="single"/>
          <w:lang w:val="fr-CA"/>
        </w:rPr>
      </w:pPr>
    </w:p>
    <w:p w14:paraId="275A68A6" w14:textId="77777777" w:rsidR="00251388" w:rsidRPr="00251388" w:rsidRDefault="00251388" w:rsidP="00251388">
      <w:pPr>
        <w:pStyle w:val="Paragraphedeliste"/>
        <w:numPr>
          <w:ilvl w:val="0"/>
          <w:numId w:val="28"/>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Abrogée.</w:t>
      </w:r>
    </w:p>
    <w:p w14:paraId="526D818B" w14:textId="77777777" w:rsidR="00251388" w:rsidRPr="007E3486" w:rsidRDefault="00251388" w:rsidP="00251388">
      <w:pPr>
        <w:pStyle w:val="Default"/>
        <w:numPr>
          <w:ilvl w:val="0"/>
          <w:numId w:val="26"/>
        </w:numPr>
        <w:jc w:val="both"/>
        <w:rPr>
          <w:lang w:val="fr-CA"/>
        </w:rPr>
      </w:pPr>
      <w:r>
        <w:rPr>
          <w:lang w:val="fr-CA"/>
        </w:rPr>
        <w:t>Abrogée</w:t>
      </w:r>
      <w:r w:rsidRPr="007E3486">
        <w:rPr>
          <w:lang w:val="fr-CA"/>
        </w:rPr>
        <w:t xml:space="preserve">. </w:t>
      </w:r>
    </w:p>
    <w:p w14:paraId="4325C815" w14:textId="21D351C6" w:rsidR="00D90279" w:rsidRDefault="00D90279"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br w:type="page"/>
      </w:r>
    </w:p>
    <w:p w14:paraId="42F4D4DF" w14:textId="77777777" w:rsidR="00251388" w:rsidRPr="00251388" w:rsidRDefault="00251388" w:rsidP="00F00C86">
      <w:pPr>
        <w:autoSpaceDE/>
        <w:autoSpaceDN/>
        <w:adjustRightInd/>
        <w:jc w:val="both"/>
        <w:rPr>
          <w:rFonts w:ascii="Times New Roman" w:hAnsi="Times New Roman" w:cs="Times New Roman"/>
          <w:sz w:val="24"/>
          <w:szCs w:val="22"/>
          <w:lang w:val="fr-CA"/>
        </w:rPr>
      </w:pPr>
    </w:p>
    <w:p w14:paraId="7EE30C93" w14:textId="1210B692"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2BF95965"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02144D">
        <w:rPr>
          <w:rFonts w:ascii="Times New Roman" w:hAnsi="Times New Roman" w:cs="Times New Roman"/>
          <w:sz w:val="24"/>
          <w:szCs w:val="22"/>
          <w:lang w:val="fr-CA"/>
        </w:rPr>
        <w:t>INT-006-5</w:t>
      </w:r>
      <w:r w:rsidRPr="00F807AB">
        <w:rPr>
          <w:rFonts w:ascii="Times New Roman" w:hAnsi="Times New Roman" w:cs="Times New Roman"/>
          <w:sz w:val="24"/>
          <w:szCs w:val="22"/>
          <w:lang w:val="fr-CA"/>
        </w:rPr>
        <w:t xml:space="preserve"> peut être consulté sur le site internet de la Régie de l’énergie, à la section </w:t>
      </w:r>
      <w:hyperlink r:id="rId9"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6FA03D8B" w:rsidR="007F298B" w:rsidRPr="00D90279" w:rsidRDefault="007F298B" w:rsidP="00F00C86">
      <w:pPr>
        <w:autoSpaceDE/>
        <w:autoSpaceDN/>
        <w:adjustRightInd/>
        <w:jc w:val="both"/>
        <w:rPr>
          <w:rFonts w:ascii="Times New Roman" w:hAnsi="Times New Roman" w:cs="Times New Roman"/>
          <w:sz w:val="24"/>
          <w:szCs w:val="22"/>
          <w:lang w:val="fr-CA"/>
        </w:rPr>
      </w:pPr>
    </w:p>
    <w:p w14:paraId="7165F980" w14:textId="6BCCD00C" w:rsidR="00D90279" w:rsidRPr="00D90279" w:rsidRDefault="00D90279" w:rsidP="00F00C86">
      <w:pPr>
        <w:autoSpaceDE/>
        <w:autoSpaceDN/>
        <w:adjustRightInd/>
        <w:jc w:val="both"/>
        <w:rPr>
          <w:rFonts w:ascii="Times New Roman" w:hAnsi="Times New Roman" w:cs="Times New Roman"/>
          <w:sz w:val="24"/>
          <w:szCs w:val="22"/>
          <w:lang w:val="fr-CA"/>
        </w:rPr>
      </w:pPr>
      <w:r w:rsidRPr="00D90279">
        <w:rPr>
          <w:rFonts w:ascii="Times New Roman" w:hAnsi="Times New Roman" w:cs="Times New Roman"/>
          <w:sz w:val="24"/>
          <w:szCs w:val="22"/>
          <w:lang w:val="fr-CA"/>
        </w:rPr>
        <w:object w:dxaOrig="1538" w:dyaOrig="993" w14:anchorId="2B563AB2">
          <v:shape id="_x0000_i1026" type="#_x0000_t75" style="width:77.2pt;height:49.95pt" o:ole="">
            <v:imagedata r:id="rId10" o:title=""/>
          </v:shape>
          <o:OLEObject Type="Embed" ProgID="Acrobat.Document.2017" ShapeID="_x0000_i1026" DrawAspect="Icon" ObjectID="_1693659433" r:id="rId11"/>
        </w:object>
      </w:r>
    </w:p>
    <w:p w14:paraId="529CF669" w14:textId="77777777" w:rsidR="00C04EB9" w:rsidRPr="00922A4F" w:rsidRDefault="00C04EB9" w:rsidP="00F00C86">
      <w:pPr>
        <w:autoSpaceDE/>
        <w:autoSpaceDN/>
        <w:adjustRightInd/>
        <w:jc w:val="both"/>
        <w:rPr>
          <w:rFonts w:ascii="Times New Roman" w:hAnsi="Times New Roman" w:cs="Times New Roman"/>
          <w:sz w:val="24"/>
          <w:szCs w:val="22"/>
          <w:highlight w:val="cyan"/>
          <w:lang w:val="fr-CA"/>
        </w:rPr>
      </w:pPr>
    </w:p>
    <w:p w14:paraId="110B36DB" w14:textId="452844AE"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4B1A87" w14:paraId="492E7133" w14:textId="77777777" w:rsidTr="009D1895">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22BDE0E6" w:rsidR="007D3D91" w:rsidRPr="00922A4F" w:rsidRDefault="00D90279" w:rsidP="00D90279">
            <w:pPr>
              <w:jc w:val="both"/>
              <w:rPr>
                <w:rFonts w:ascii="Times New Roman" w:hAnsi="Times New Roman" w:cs="Times New Roman"/>
                <w:sz w:val="24"/>
                <w:szCs w:val="24"/>
                <w:lang w:val="fr-CA"/>
              </w:rPr>
            </w:pPr>
            <w:r>
              <w:rPr>
                <w:rFonts w:ascii="Times New Roman" w:hAnsi="Times New Roman" w:cs="Times New Roman"/>
                <w:sz w:val="24"/>
                <w:szCs w:val="24"/>
                <w:lang w:val="fr-CA"/>
              </w:rPr>
              <w:t>Septembre</w:t>
            </w:r>
            <w:r w:rsidR="00F254B1">
              <w:rPr>
                <w:rFonts w:ascii="Times New Roman" w:hAnsi="Times New Roman" w:cs="Times New Roman"/>
                <w:sz w:val="24"/>
                <w:szCs w:val="24"/>
                <w:lang w:val="fr-CA"/>
              </w:rPr>
              <w:t xml:space="preserve"> 202</w:t>
            </w:r>
            <w:r>
              <w:rPr>
                <w:rFonts w:ascii="Times New Roman" w:hAnsi="Times New Roman" w:cs="Times New Roman"/>
                <w:sz w:val="24"/>
                <w:szCs w:val="24"/>
                <w:lang w:val="fr-CA"/>
              </w:rPr>
              <w:t>1</w:t>
            </w:r>
          </w:p>
        </w:tc>
        <w:tc>
          <w:tcPr>
            <w:tcW w:w="1842"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B1A87"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4B1A87" w14:paraId="08EF0E48" w14:textId="77777777" w:rsidTr="009D1895">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4B1A87" w14:paraId="474A08EE" w14:textId="77777777" w:rsidTr="009D189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4B1A87" w14:paraId="70958954" w14:textId="77777777" w:rsidTr="009D189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4B1A87" w14:paraId="76DD8FEC" w14:textId="77777777" w:rsidTr="009D189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4B1A87" w14:paraId="56E220F3" w14:textId="77777777" w:rsidTr="009D189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4B1A87" w14:paraId="5B931851" w14:textId="77777777" w:rsidTr="009D189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6F81B" w14:textId="77777777" w:rsidR="003F7F7C" w:rsidRDefault="003F7F7C">
      <w:r>
        <w:separator/>
      </w:r>
    </w:p>
  </w:endnote>
  <w:endnote w:type="continuationSeparator" w:id="0">
    <w:p w14:paraId="06221127" w14:textId="77777777" w:rsidR="003F7F7C" w:rsidRDefault="003F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5AA0" w14:textId="77777777" w:rsidR="004B1A87" w:rsidRDefault="004B1A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A91B" w14:textId="3DCC5717"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E45313">
      <w:rPr>
        <w:rFonts w:ascii="Times New Roman" w:hAnsi="Times New Roman"/>
        <w:sz w:val="18"/>
        <w:szCs w:val="18"/>
        <w:lang w:val="fr-CA"/>
      </w:rPr>
      <w:t>INT</w:t>
    </w:r>
    <w:r w:rsidR="00602787">
      <w:rPr>
        <w:rFonts w:ascii="Times New Roman" w:hAnsi="Times New Roman"/>
        <w:sz w:val="18"/>
        <w:szCs w:val="18"/>
        <w:lang w:val="fr-CA"/>
      </w:rPr>
      <w:t>-</w:t>
    </w:r>
    <w:r w:rsidR="00E45313">
      <w:rPr>
        <w:rFonts w:ascii="Times New Roman" w:hAnsi="Times New Roman"/>
        <w:sz w:val="18"/>
        <w:szCs w:val="18"/>
        <w:lang w:val="fr-CA"/>
      </w:rPr>
      <w:t>006</w:t>
    </w:r>
    <w:r w:rsidR="00602787">
      <w:rPr>
        <w:rFonts w:ascii="Times New Roman" w:hAnsi="Times New Roman"/>
        <w:sz w:val="18"/>
        <w:szCs w:val="18"/>
        <w:lang w:val="fr-CA"/>
      </w:rPr>
      <w:t>-</w:t>
    </w:r>
    <w:r w:rsidR="00E45313">
      <w:rPr>
        <w:rFonts w:ascii="Times New Roman" w:hAnsi="Times New Roman"/>
        <w:sz w:val="18"/>
        <w:szCs w:val="18"/>
        <w:lang w:val="fr-CA"/>
      </w:rPr>
      <w:t>5</w:t>
    </w:r>
    <w:r w:rsidRPr="00235284">
      <w:rPr>
        <w:rFonts w:ascii="Times New Roman" w:hAnsi="Times New Roman"/>
        <w:sz w:val="18"/>
        <w:szCs w:val="18"/>
        <w:lang w:val="fr-CA"/>
      </w:rPr>
      <w:t>_v1FR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25C37">
      <w:rPr>
        <w:rFonts w:ascii="Times New Roman" w:hAnsi="Times New Roman" w:cs="Times New Roman"/>
        <w:color w:val="000000"/>
        <w:sz w:val="18"/>
        <w:szCs w:val="18"/>
        <w:lang w:val="fr-CA"/>
      </w:rPr>
      <w:t xml:space="preserve">Date de révision : </w:t>
    </w:r>
    <w:r w:rsidR="00E45313">
      <w:rPr>
        <w:rFonts w:ascii="Times New Roman" w:hAnsi="Times New Roman" w:cs="Times New Roman"/>
        <w:color w:val="000000"/>
        <w:sz w:val="18"/>
        <w:szCs w:val="18"/>
        <w:lang w:val="fr-CA"/>
      </w:rPr>
      <w:t>septembre</w:t>
    </w:r>
    <w:r w:rsidR="00425C37">
      <w:rPr>
        <w:rFonts w:ascii="Times New Roman" w:hAnsi="Times New Roman" w:cs="Times New Roman"/>
        <w:color w:val="000000"/>
        <w:sz w:val="18"/>
        <w:szCs w:val="18"/>
        <w:lang w:val="fr-CA"/>
      </w:rPr>
      <w:t xml:space="preserve"> 202</w:t>
    </w:r>
    <w:r w:rsidR="00E45313">
      <w:rPr>
        <w:rFonts w:ascii="Times New Roman" w:hAnsi="Times New Roman" w:cs="Times New Roman"/>
        <w:color w:val="000000"/>
        <w:sz w:val="18"/>
        <w:szCs w:val="18"/>
        <w:lang w:val="fr-CA"/>
      </w:rPr>
      <w:t>1</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4B1A87">
      <w:rPr>
        <w:rStyle w:val="Numrodepage"/>
        <w:rFonts w:ascii="Times New Roman" w:hAnsi="Times New Roman" w:cs="Times New Roman"/>
        <w:noProof/>
        <w:lang w:val="fr-CA"/>
      </w:rPr>
      <w:t>11</w:t>
    </w:r>
    <w:r w:rsidRPr="00023F15">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54C8" w14:textId="77777777" w:rsidR="004B1A87" w:rsidRDefault="004B1A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1333" w14:textId="77777777" w:rsidR="003F7F7C" w:rsidRDefault="003F7F7C">
      <w:r>
        <w:separator/>
      </w:r>
    </w:p>
  </w:footnote>
  <w:footnote w:type="continuationSeparator" w:id="0">
    <w:p w14:paraId="7C8E2B1C" w14:textId="77777777" w:rsidR="003F7F7C" w:rsidRDefault="003F7F7C">
      <w:r>
        <w:continuationSeparator/>
      </w:r>
    </w:p>
  </w:footnote>
  <w:footnote w:id="1">
    <w:p w14:paraId="14AC2751" w14:textId="4B4F7299"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 w:id="2">
    <w:p w14:paraId="6F89493B" w14:textId="00B25090" w:rsidR="0002144D" w:rsidRPr="007B24AB" w:rsidRDefault="0002144D" w:rsidP="0002144D">
      <w:pPr>
        <w:pStyle w:val="Notedebasdepage"/>
        <w:tabs>
          <w:tab w:val="left" w:pos="284"/>
        </w:tabs>
        <w:ind w:firstLine="0"/>
        <w:rPr>
          <w:sz w:val="18"/>
          <w:szCs w:val="18"/>
          <w:lang w:val="fr-CA"/>
        </w:rPr>
      </w:pPr>
      <w:r w:rsidRPr="007B24AB">
        <w:rPr>
          <w:rStyle w:val="Appelnotedebasdep"/>
          <w:sz w:val="18"/>
          <w:szCs w:val="18"/>
        </w:rPr>
        <w:footnoteRef/>
      </w:r>
      <w:r w:rsidRPr="007B24AB">
        <w:rPr>
          <w:sz w:val="18"/>
          <w:szCs w:val="18"/>
          <w:lang w:val="fr-CA"/>
        </w:rPr>
        <w:t xml:space="preserve"> </w:t>
      </w:r>
      <w:r w:rsidRPr="007B24AB">
        <w:rPr>
          <w:sz w:val="18"/>
          <w:szCs w:val="18"/>
          <w:lang w:val="fr-CA"/>
        </w:rPr>
        <w:tab/>
        <w:t xml:space="preserve">Ce terme est également défini dans le </w:t>
      </w:r>
      <w:hyperlink r:id="rId1" w:history="1">
        <w:r w:rsidRPr="007B24AB">
          <w:rPr>
            <w:rStyle w:val="Lienhypertexte"/>
            <w:i/>
            <w:sz w:val="18"/>
            <w:szCs w:val="18"/>
            <w:lang w:val="fr-CA"/>
          </w:rPr>
          <w:t>Glossaire des termes et des acronymes relatifs aux normes de fiabilité</w:t>
        </w:r>
      </w:hyperlink>
      <w:r w:rsidRPr="007B24AB">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1D30" w14:textId="77777777" w:rsidR="004B1A87" w:rsidRDefault="004B1A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A709" w14:textId="77777777" w:rsidR="004B1A87" w:rsidRDefault="004B1A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D2F0"/>
      </v:shape>
    </w:pict>
  </w:numPicBullet>
  <w:abstractNum w:abstractNumId="0" w15:restartNumberingAfterBreak="0">
    <w:nsid w:val="BF31BEE8"/>
    <w:multiLevelType w:val="hybridMultilevel"/>
    <w:tmpl w:val="8EB4FA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27A89"/>
    <w:multiLevelType w:val="hybridMultilevel"/>
    <w:tmpl w:val="3642C79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2BD5AB"/>
    <w:multiLevelType w:val="hybridMultilevel"/>
    <w:tmpl w:val="BAF4051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1772" w:hanging="738"/>
      </w:pPr>
    </w:lvl>
    <w:lvl w:ilvl="1">
      <w:start w:val="1"/>
      <w:numFmt w:val="decimal"/>
      <w:lvlText w:val="%1.%2."/>
      <w:lvlJc w:val="left"/>
      <w:pPr>
        <w:ind w:left="1772" w:hanging="738"/>
      </w:pPr>
      <w:rPr>
        <w:rFonts w:ascii="Times New Roman" w:hAnsi="Times New Roman" w:cs="Times New Roman"/>
        <w:b/>
        <w:bCs/>
        <w:w w:val="101"/>
        <w:sz w:val="22"/>
        <w:szCs w:val="22"/>
      </w:rPr>
    </w:lvl>
    <w:lvl w:ilvl="2">
      <w:numFmt w:val="bullet"/>
      <w:lvlText w:val="•"/>
      <w:lvlJc w:val="left"/>
      <w:pPr>
        <w:ind w:left="3200" w:hanging="738"/>
      </w:pPr>
    </w:lvl>
    <w:lvl w:ilvl="3">
      <w:numFmt w:val="bullet"/>
      <w:lvlText w:val="•"/>
      <w:lvlJc w:val="left"/>
      <w:pPr>
        <w:ind w:left="3910" w:hanging="738"/>
      </w:pPr>
    </w:lvl>
    <w:lvl w:ilvl="4">
      <w:numFmt w:val="bullet"/>
      <w:lvlText w:val="•"/>
      <w:lvlJc w:val="left"/>
      <w:pPr>
        <w:ind w:left="4620" w:hanging="738"/>
      </w:pPr>
    </w:lvl>
    <w:lvl w:ilvl="5">
      <w:numFmt w:val="bullet"/>
      <w:lvlText w:val="•"/>
      <w:lvlJc w:val="left"/>
      <w:pPr>
        <w:ind w:left="5330" w:hanging="738"/>
      </w:pPr>
    </w:lvl>
    <w:lvl w:ilvl="6">
      <w:numFmt w:val="bullet"/>
      <w:lvlText w:val="•"/>
      <w:lvlJc w:val="left"/>
      <w:pPr>
        <w:ind w:left="6040" w:hanging="738"/>
      </w:pPr>
    </w:lvl>
    <w:lvl w:ilvl="7">
      <w:numFmt w:val="bullet"/>
      <w:lvlText w:val="•"/>
      <w:lvlJc w:val="left"/>
      <w:pPr>
        <w:ind w:left="6750" w:hanging="738"/>
      </w:pPr>
    </w:lvl>
    <w:lvl w:ilvl="8">
      <w:numFmt w:val="bullet"/>
      <w:lvlText w:val="•"/>
      <w:lvlJc w:val="left"/>
      <w:pPr>
        <w:ind w:left="7460" w:hanging="738"/>
      </w:pPr>
    </w:lvl>
  </w:abstractNum>
  <w:abstractNum w:abstractNumId="4"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5" w15:restartNumberingAfterBreak="0">
    <w:nsid w:val="03C21053"/>
    <w:multiLevelType w:val="hybridMultilevel"/>
    <w:tmpl w:val="79E2A28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7"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0"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3D9A77AB"/>
    <w:multiLevelType w:val="hybridMultilevel"/>
    <w:tmpl w:val="299774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5"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4"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6"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98777E1"/>
    <w:multiLevelType w:val="hybridMultilevel"/>
    <w:tmpl w:val="545A074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9"/>
  </w:num>
  <w:num w:numId="2">
    <w:abstractNumId w:val="19"/>
  </w:num>
  <w:num w:numId="3">
    <w:abstractNumId w:val="9"/>
  </w:num>
  <w:num w:numId="4">
    <w:abstractNumId w:val="35"/>
  </w:num>
  <w:num w:numId="5">
    <w:abstractNumId w:val="24"/>
  </w:num>
  <w:num w:numId="6">
    <w:abstractNumId w:val="11"/>
  </w:num>
  <w:num w:numId="7">
    <w:abstractNumId w:val="4"/>
  </w:num>
  <w:num w:numId="8">
    <w:abstractNumId w:val="25"/>
  </w:num>
  <w:num w:numId="9">
    <w:abstractNumId w:val="33"/>
  </w:num>
  <w:num w:numId="1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0"/>
  </w:num>
  <w:num w:numId="13">
    <w:abstractNumId w:val="36"/>
  </w:num>
  <w:num w:numId="14">
    <w:abstractNumId w:val="6"/>
  </w:num>
  <w:num w:numId="15">
    <w:abstractNumId w:val="13"/>
  </w:num>
  <w:num w:numId="16">
    <w:abstractNumId w:val="8"/>
  </w:num>
  <w:num w:numId="17">
    <w:abstractNumId w:val="12"/>
  </w:num>
  <w:num w:numId="18">
    <w:abstractNumId w:val="20"/>
  </w:num>
  <w:num w:numId="19">
    <w:abstractNumId w:val="34"/>
  </w:num>
  <w:num w:numId="20">
    <w:abstractNumId w:val="23"/>
  </w:num>
  <w:num w:numId="21">
    <w:abstractNumId w:val="17"/>
  </w:num>
  <w:num w:numId="22">
    <w:abstractNumId w:val="26"/>
  </w:num>
  <w:num w:numId="23">
    <w:abstractNumId w:val="30"/>
  </w:num>
  <w:num w:numId="24">
    <w:abstractNumId w:val="22"/>
  </w:num>
  <w:num w:numId="25">
    <w:abstractNumId w:val="31"/>
  </w:num>
  <w:num w:numId="26">
    <w:abstractNumId w:val="37"/>
  </w:num>
  <w:num w:numId="27">
    <w:abstractNumId w:val="18"/>
  </w:num>
  <w:num w:numId="28">
    <w:abstractNumId w:val="28"/>
  </w:num>
  <w:num w:numId="29">
    <w:abstractNumId w:val="14"/>
  </w:num>
  <w:num w:numId="30">
    <w:abstractNumId w:val="27"/>
  </w:num>
  <w:num w:numId="31">
    <w:abstractNumId w:val="32"/>
  </w:num>
  <w:num w:numId="32">
    <w:abstractNumId w:val="16"/>
  </w:num>
  <w:num w:numId="33">
    <w:abstractNumId w:val="15"/>
  </w:num>
  <w:num w:numId="34">
    <w:abstractNumId w:val="7"/>
  </w:num>
  <w:num w:numId="35">
    <w:abstractNumId w:val="0"/>
  </w:num>
  <w:num w:numId="36">
    <w:abstractNumId w:val="3"/>
  </w:num>
  <w:num w:numId="37">
    <w:abstractNumId w:val="5"/>
  </w:num>
  <w:num w:numId="38">
    <w:abstractNumId w:val="1"/>
  </w:num>
  <w:num w:numId="39">
    <w:abstractNumId w:val="21"/>
  </w:num>
  <w:num w:numId="40">
    <w:abstractNumId w:val="38"/>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bordersDoNotSurroundHeader/>
  <w:bordersDoNotSurroundFooter/>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44D"/>
    <w:rsid w:val="000218AF"/>
    <w:rsid w:val="0002242B"/>
    <w:rsid w:val="00023A2B"/>
    <w:rsid w:val="00023F15"/>
    <w:rsid w:val="0002405B"/>
    <w:rsid w:val="00026006"/>
    <w:rsid w:val="0003103A"/>
    <w:rsid w:val="0003104C"/>
    <w:rsid w:val="000314F1"/>
    <w:rsid w:val="000316ED"/>
    <w:rsid w:val="00031B37"/>
    <w:rsid w:val="00033535"/>
    <w:rsid w:val="00034E9C"/>
    <w:rsid w:val="00035D29"/>
    <w:rsid w:val="00035F1E"/>
    <w:rsid w:val="0003742C"/>
    <w:rsid w:val="00037D05"/>
    <w:rsid w:val="00040496"/>
    <w:rsid w:val="000438D9"/>
    <w:rsid w:val="00044961"/>
    <w:rsid w:val="00045560"/>
    <w:rsid w:val="0004767A"/>
    <w:rsid w:val="00053D36"/>
    <w:rsid w:val="00053D58"/>
    <w:rsid w:val="000555CE"/>
    <w:rsid w:val="00055D74"/>
    <w:rsid w:val="00056F78"/>
    <w:rsid w:val="0005764D"/>
    <w:rsid w:val="000605B2"/>
    <w:rsid w:val="0006106F"/>
    <w:rsid w:val="00061191"/>
    <w:rsid w:val="00061C48"/>
    <w:rsid w:val="000639A2"/>
    <w:rsid w:val="00065649"/>
    <w:rsid w:val="00065DBC"/>
    <w:rsid w:val="00067C1A"/>
    <w:rsid w:val="00067CD2"/>
    <w:rsid w:val="00075199"/>
    <w:rsid w:val="00076250"/>
    <w:rsid w:val="00076B11"/>
    <w:rsid w:val="00077042"/>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2028"/>
    <w:rsid w:val="00116DDB"/>
    <w:rsid w:val="00117148"/>
    <w:rsid w:val="00123B2B"/>
    <w:rsid w:val="001247AA"/>
    <w:rsid w:val="00125B22"/>
    <w:rsid w:val="00125FFD"/>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0B4B"/>
    <w:rsid w:val="002156A1"/>
    <w:rsid w:val="00216BED"/>
    <w:rsid w:val="0021728B"/>
    <w:rsid w:val="00222BDB"/>
    <w:rsid w:val="002241DC"/>
    <w:rsid w:val="002261E6"/>
    <w:rsid w:val="0022746A"/>
    <w:rsid w:val="002329F3"/>
    <w:rsid w:val="002334C9"/>
    <w:rsid w:val="00233C96"/>
    <w:rsid w:val="0023401F"/>
    <w:rsid w:val="0024589D"/>
    <w:rsid w:val="002463FC"/>
    <w:rsid w:val="00246E02"/>
    <w:rsid w:val="00251388"/>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1FE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1AD7"/>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6F80"/>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54D7"/>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3F7F7C"/>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20B7"/>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1694"/>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1A87"/>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225D"/>
    <w:rsid w:val="00505F8B"/>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6418"/>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97699"/>
    <w:rsid w:val="005A02D4"/>
    <w:rsid w:val="005A141A"/>
    <w:rsid w:val="005A1887"/>
    <w:rsid w:val="005A1BFD"/>
    <w:rsid w:val="005A3F3C"/>
    <w:rsid w:val="005A54F0"/>
    <w:rsid w:val="005B015B"/>
    <w:rsid w:val="005B11F3"/>
    <w:rsid w:val="005B4C5C"/>
    <w:rsid w:val="005B6D43"/>
    <w:rsid w:val="005B6F5E"/>
    <w:rsid w:val="005C179C"/>
    <w:rsid w:val="005C19C6"/>
    <w:rsid w:val="005C60AE"/>
    <w:rsid w:val="005C6D8F"/>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E7053"/>
    <w:rsid w:val="005F05ED"/>
    <w:rsid w:val="005F108B"/>
    <w:rsid w:val="005F3BE7"/>
    <w:rsid w:val="005F3FC3"/>
    <w:rsid w:val="005F4C96"/>
    <w:rsid w:val="00600AC0"/>
    <w:rsid w:val="00602683"/>
    <w:rsid w:val="00602787"/>
    <w:rsid w:val="00613401"/>
    <w:rsid w:val="00617989"/>
    <w:rsid w:val="006204FC"/>
    <w:rsid w:val="00622EA1"/>
    <w:rsid w:val="0062372E"/>
    <w:rsid w:val="00625827"/>
    <w:rsid w:val="00630C3A"/>
    <w:rsid w:val="006336B2"/>
    <w:rsid w:val="00635174"/>
    <w:rsid w:val="0063780B"/>
    <w:rsid w:val="00640C7A"/>
    <w:rsid w:val="00641E55"/>
    <w:rsid w:val="00642625"/>
    <w:rsid w:val="00642F76"/>
    <w:rsid w:val="006444BE"/>
    <w:rsid w:val="0064604F"/>
    <w:rsid w:val="00647812"/>
    <w:rsid w:val="00650824"/>
    <w:rsid w:val="00650B5E"/>
    <w:rsid w:val="00650EDB"/>
    <w:rsid w:val="0065333E"/>
    <w:rsid w:val="00654E53"/>
    <w:rsid w:val="00656091"/>
    <w:rsid w:val="00656D2C"/>
    <w:rsid w:val="00656EF6"/>
    <w:rsid w:val="00657DB0"/>
    <w:rsid w:val="006601D2"/>
    <w:rsid w:val="00667A58"/>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0F77"/>
    <w:rsid w:val="006A1A2F"/>
    <w:rsid w:val="006A482A"/>
    <w:rsid w:val="006A619B"/>
    <w:rsid w:val="006A6AC1"/>
    <w:rsid w:val="006A75AC"/>
    <w:rsid w:val="006A7F78"/>
    <w:rsid w:val="006B0088"/>
    <w:rsid w:val="006B0FDB"/>
    <w:rsid w:val="006B226F"/>
    <w:rsid w:val="006B3D11"/>
    <w:rsid w:val="006B4605"/>
    <w:rsid w:val="006B492F"/>
    <w:rsid w:val="006C2023"/>
    <w:rsid w:val="006C22AC"/>
    <w:rsid w:val="006C3159"/>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49FE"/>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24AB"/>
    <w:rsid w:val="007B339D"/>
    <w:rsid w:val="007B47A3"/>
    <w:rsid w:val="007B4B41"/>
    <w:rsid w:val="007B6520"/>
    <w:rsid w:val="007B69FC"/>
    <w:rsid w:val="007B7559"/>
    <w:rsid w:val="007C0C92"/>
    <w:rsid w:val="007C112A"/>
    <w:rsid w:val="007C241B"/>
    <w:rsid w:val="007C2743"/>
    <w:rsid w:val="007C481A"/>
    <w:rsid w:val="007C5939"/>
    <w:rsid w:val="007C5F8B"/>
    <w:rsid w:val="007C7901"/>
    <w:rsid w:val="007D3054"/>
    <w:rsid w:val="007D360B"/>
    <w:rsid w:val="007D3A6B"/>
    <w:rsid w:val="007D3D91"/>
    <w:rsid w:val="007D3E79"/>
    <w:rsid w:val="007D597B"/>
    <w:rsid w:val="007D74EF"/>
    <w:rsid w:val="007E13B1"/>
    <w:rsid w:val="007E3486"/>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105"/>
    <w:rsid w:val="00880B66"/>
    <w:rsid w:val="008814E5"/>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432"/>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129E"/>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721"/>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AE5"/>
    <w:rsid w:val="00977FB3"/>
    <w:rsid w:val="00980824"/>
    <w:rsid w:val="00980E7B"/>
    <w:rsid w:val="00983F1B"/>
    <w:rsid w:val="0098469E"/>
    <w:rsid w:val="00984D87"/>
    <w:rsid w:val="00985DFB"/>
    <w:rsid w:val="0098684E"/>
    <w:rsid w:val="00986E7F"/>
    <w:rsid w:val="00987762"/>
    <w:rsid w:val="00990AB9"/>
    <w:rsid w:val="0099221F"/>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82"/>
    <w:rsid w:val="009B6192"/>
    <w:rsid w:val="009B6596"/>
    <w:rsid w:val="009B6C63"/>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D67"/>
    <w:rsid w:val="00A07BE0"/>
    <w:rsid w:val="00A07E19"/>
    <w:rsid w:val="00A10B10"/>
    <w:rsid w:val="00A1256C"/>
    <w:rsid w:val="00A12B56"/>
    <w:rsid w:val="00A1588E"/>
    <w:rsid w:val="00A161DF"/>
    <w:rsid w:val="00A1632E"/>
    <w:rsid w:val="00A16F04"/>
    <w:rsid w:val="00A20753"/>
    <w:rsid w:val="00A24228"/>
    <w:rsid w:val="00A27138"/>
    <w:rsid w:val="00A32F43"/>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B7D35"/>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A6F"/>
    <w:rsid w:val="00B55C23"/>
    <w:rsid w:val="00B55CE3"/>
    <w:rsid w:val="00B55E56"/>
    <w:rsid w:val="00B57D28"/>
    <w:rsid w:val="00B60B8F"/>
    <w:rsid w:val="00B612DB"/>
    <w:rsid w:val="00B625B2"/>
    <w:rsid w:val="00B6498C"/>
    <w:rsid w:val="00B67303"/>
    <w:rsid w:val="00B67CD1"/>
    <w:rsid w:val="00B75D02"/>
    <w:rsid w:val="00B761E0"/>
    <w:rsid w:val="00B776E4"/>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D5A43"/>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0D1"/>
    <w:rsid w:val="00C3521A"/>
    <w:rsid w:val="00C367A9"/>
    <w:rsid w:val="00C37C2F"/>
    <w:rsid w:val="00C40A41"/>
    <w:rsid w:val="00C5242F"/>
    <w:rsid w:val="00C52D34"/>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7CD"/>
    <w:rsid w:val="00CB6531"/>
    <w:rsid w:val="00CB6B9B"/>
    <w:rsid w:val="00CB71C0"/>
    <w:rsid w:val="00CC0E92"/>
    <w:rsid w:val="00CC218A"/>
    <w:rsid w:val="00CC2460"/>
    <w:rsid w:val="00CC28A1"/>
    <w:rsid w:val="00CC4C7A"/>
    <w:rsid w:val="00CC6021"/>
    <w:rsid w:val="00CC651A"/>
    <w:rsid w:val="00CC7426"/>
    <w:rsid w:val="00CC796D"/>
    <w:rsid w:val="00CD0095"/>
    <w:rsid w:val="00CD0898"/>
    <w:rsid w:val="00CD165E"/>
    <w:rsid w:val="00CD168C"/>
    <w:rsid w:val="00CD1CCF"/>
    <w:rsid w:val="00CD3564"/>
    <w:rsid w:val="00CD5022"/>
    <w:rsid w:val="00CD547F"/>
    <w:rsid w:val="00CD7DCB"/>
    <w:rsid w:val="00CE1F2E"/>
    <w:rsid w:val="00CE3388"/>
    <w:rsid w:val="00CE5158"/>
    <w:rsid w:val="00CE67E8"/>
    <w:rsid w:val="00CE7BB0"/>
    <w:rsid w:val="00CF0109"/>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6621"/>
    <w:rsid w:val="00D3786D"/>
    <w:rsid w:val="00D4052D"/>
    <w:rsid w:val="00D4071E"/>
    <w:rsid w:val="00D40942"/>
    <w:rsid w:val="00D40C0D"/>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5B6A"/>
    <w:rsid w:val="00D6787A"/>
    <w:rsid w:val="00D70176"/>
    <w:rsid w:val="00D74BB3"/>
    <w:rsid w:val="00D75F9B"/>
    <w:rsid w:val="00D77849"/>
    <w:rsid w:val="00D80609"/>
    <w:rsid w:val="00D85745"/>
    <w:rsid w:val="00D858E3"/>
    <w:rsid w:val="00D86D28"/>
    <w:rsid w:val="00D8700B"/>
    <w:rsid w:val="00D90279"/>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6FF0"/>
    <w:rsid w:val="00DD71DC"/>
    <w:rsid w:val="00DE086E"/>
    <w:rsid w:val="00DE0DB7"/>
    <w:rsid w:val="00DE3B58"/>
    <w:rsid w:val="00DF22B3"/>
    <w:rsid w:val="00DF4150"/>
    <w:rsid w:val="00DF5964"/>
    <w:rsid w:val="00E006B8"/>
    <w:rsid w:val="00E00BBE"/>
    <w:rsid w:val="00E028EA"/>
    <w:rsid w:val="00E02F33"/>
    <w:rsid w:val="00E04058"/>
    <w:rsid w:val="00E04677"/>
    <w:rsid w:val="00E04B21"/>
    <w:rsid w:val="00E05FE7"/>
    <w:rsid w:val="00E06EA3"/>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43CB"/>
    <w:rsid w:val="00E35382"/>
    <w:rsid w:val="00E3715A"/>
    <w:rsid w:val="00E40067"/>
    <w:rsid w:val="00E40BC4"/>
    <w:rsid w:val="00E41E28"/>
    <w:rsid w:val="00E4209B"/>
    <w:rsid w:val="00E429B5"/>
    <w:rsid w:val="00E43D64"/>
    <w:rsid w:val="00E45313"/>
    <w:rsid w:val="00E45D85"/>
    <w:rsid w:val="00E474DC"/>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4454"/>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0638"/>
    <w:rsid w:val="00F1174E"/>
    <w:rsid w:val="00F133A4"/>
    <w:rsid w:val="00F1467E"/>
    <w:rsid w:val="00F149E9"/>
    <w:rsid w:val="00F15181"/>
    <w:rsid w:val="00F15DBA"/>
    <w:rsid w:val="00F162A2"/>
    <w:rsid w:val="00F16F3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AB5"/>
    <w:rsid w:val="00F46EF1"/>
    <w:rsid w:val="00F5077B"/>
    <w:rsid w:val="00F50DCE"/>
    <w:rsid w:val="00F51018"/>
    <w:rsid w:val="00F51292"/>
    <w:rsid w:val="00F5644C"/>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978B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8A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e-energie.qc.ca/audiences/NormesFiabiliteTransportElectricite/RegistreEntit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e-energie.qc.ca/audiences/NormesFiabiliteTransportElectricite/NormesFiabilit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ie-energie.qc.ca/audiences/NormesFiabiliteTransportElectricite/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gie-energie.qc.ca/audiences/NormesFiabiliteTransportElectricite/Glossair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2170</Words>
  <Characters>12858</Characters>
  <Application>Microsoft Office Word</Application>
  <DocSecurity>0</DocSecurity>
  <Lines>107</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2021-09-20T20:10:00Z</dcterms:created>
  <dcterms:modified xsi:type="dcterms:W3CDTF">2021-09-20T20:11:00Z</dcterms:modified>
</cp:coreProperties>
</file>