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4CD44511" w:rsidR="005079E8" w:rsidRPr="00920E8C" w:rsidRDefault="004F28E8"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 xml:space="preserve">IRO-008-2 — Analyses opérationnelles et évaluations en temps réel effectuées par le </w:t>
      </w:r>
      <w:r w:rsidRPr="004F28E8">
        <w:rPr>
          <w:rFonts w:ascii="Times New Roman" w:hAnsi="Times New Roman"/>
          <w:i/>
          <w:szCs w:val="22"/>
          <w:lang w:val="fr-CA"/>
        </w:rPr>
        <w:t>coordonnateur de la fiabilité</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r>
              <w:rPr>
                <w:rFonts w:ascii="Times New Roman" w:hAnsi="Times New Roman" w:cs="Times New Roman"/>
                <w:b/>
                <w:bCs/>
              </w:rPr>
              <w:t>Numéro de l’audit</w:t>
            </w:r>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Rnnnn-YYYYMMDD</w:t>
            </w:r>
          </w:p>
        </w:tc>
      </w:tr>
      <w:tr w:rsidR="00C72E23" w:rsidRPr="00CE1F2E" w14:paraId="72081C95" w14:textId="77777777" w:rsidTr="003C69B1">
        <w:tc>
          <w:tcPr>
            <w:tcW w:w="4820" w:type="dxa"/>
          </w:tcPr>
          <w:p w14:paraId="08B9E2AF" w14:textId="72B21E31" w:rsidR="005079E8" w:rsidRPr="00CE1F2E" w:rsidRDefault="005079E8" w:rsidP="00C416DE">
            <w:pPr>
              <w:widowControl w:val="0"/>
              <w:tabs>
                <w:tab w:val="left" w:pos="0"/>
              </w:tabs>
              <w:rPr>
                <w:rFonts w:ascii="Times New Roman" w:hAnsi="Times New Roman" w:cs="Times New Roman"/>
                <w:i/>
                <w:iCs/>
              </w:rPr>
            </w:pPr>
            <w:r w:rsidRPr="00CE1F2E">
              <w:rPr>
                <w:rFonts w:ascii="Times New Roman" w:hAnsi="Times New Roman" w:cs="Times New Roman"/>
                <w:b/>
                <w:bCs/>
              </w:rPr>
              <w:t>Entité visée:</w:t>
            </w:r>
          </w:p>
        </w:tc>
        <w:tc>
          <w:tcPr>
            <w:tcW w:w="5980" w:type="dxa"/>
            <w:vAlign w:val="center"/>
          </w:tcPr>
          <w:p w14:paraId="5E39FF68" w14:textId="5519CA93" w:rsidR="005079E8" w:rsidRPr="00CE1F2E" w:rsidRDefault="006A619B" w:rsidP="00C416DE">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Nom de l’entité visée</w:t>
            </w:r>
          </w:p>
        </w:tc>
      </w:tr>
      <w:tr w:rsidR="00C72E23" w:rsidRPr="00CE1F2E" w14:paraId="62975B8B" w14:textId="77777777" w:rsidTr="003C69B1">
        <w:tc>
          <w:tcPr>
            <w:tcW w:w="4820" w:type="dxa"/>
          </w:tcPr>
          <w:p w14:paraId="3C3D7E3C" w14:textId="72829E56" w:rsidR="005079E8" w:rsidRPr="00CE1F2E" w:rsidRDefault="005079E8" w:rsidP="00C416D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r w:rsidRPr="00CE1F2E">
              <w:rPr>
                <w:rFonts w:ascii="Times New Roman" w:hAnsi="Times New Roman" w:cs="Times New Roman"/>
                <w:bCs/>
                <w:color w:val="A6A6A6" w:themeColor="background1" w:themeShade="A6"/>
              </w:rPr>
              <w:t>NIRnnnn</w:t>
            </w:r>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 de l’énergie</w:t>
            </w:r>
          </w:p>
        </w:tc>
      </w:tr>
      <w:tr w:rsidR="00C72E23" w:rsidRPr="000C2F63"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C416D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0C2F63" w14:paraId="04F0D2EA" w14:textId="77777777" w:rsidTr="003C69B1">
        <w:tc>
          <w:tcPr>
            <w:tcW w:w="4820" w:type="dxa"/>
          </w:tcPr>
          <w:p w14:paraId="7911FEAA" w14:textId="27D39321" w:rsidR="005079E8" w:rsidRPr="00CE1F2E" w:rsidRDefault="005079E8" w:rsidP="00C416D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Fournis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15C52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3971F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DD6C44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335FCE3"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93389C7"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9394DB1" w14:textId="39B4674B" w:rsidR="00A10B10" w:rsidRPr="004F28E8" w:rsidRDefault="004F28E8" w:rsidP="006712E5">
            <w:pPr>
              <w:jc w:val="center"/>
              <w:rPr>
                <w:rFonts w:ascii="Times New Roman" w:hAnsi="Times New Roman" w:cs="Times New Roman"/>
                <w:b/>
                <w:sz w:val="24"/>
                <w:szCs w:val="24"/>
                <w:lang w:val="fr-CA"/>
              </w:rPr>
            </w:pPr>
            <w:r w:rsidRPr="004F28E8">
              <w:rPr>
                <w:rFonts w:ascii="Times New Roman" w:hAnsi="Times New Roman" w:cs="Times New Roman"/>
                <w:b/>
                <w:sz w:val="24"/>
                <w:szCs w:val="24"/>
                <w:lang w:val="fr-CA"/>
              </w:rPr>
              <w:t>X</w:t>
            </w:r>
          </w:p>
        </w:tc>
        <w:tc>
          <w:tcPr>
            <w:tcW w:w="851" w:type="dxa"/>
            <w:shd w:val="clear" w:color="auto" w:fill="DCDCFF"/>
          </w:tcPr>
          <w:p w14:paraId="66665431"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7EB8D448"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13B4D15C"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1AD06C00"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96385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2FB4408"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5C6DC11E"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7996906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02EF74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4D1C87F" w14:textId="0BFDC90A" w:rsidR="00A10B10" w:rsidRPr="004F28E8" w:rsidRDefault="004F28E8" w:rsidP="006712E5">
            <w:pPr>
              <w:jc w:val="center"/>
              <w:rPr>
                <w:rFonts w:ascii="Times New Roman" w:hAnsi="Times New Roman" w:cs="Times New Roman"/>
                <w:b/>
                <w:sz w:val="24"/>
                <w:szCs w:val="24"/>
                <w:lang w:val="fr-CA"/>
              </w:rPr>
            </w:pPr>
            <w:r w:rsidRPr="004F28E8">
              <w:rPr>
                <w:rFonts w:ascii="Times New Roman" w:hAnsi="Times New Roman" w:cs="Times New Roman"/>
                <w:b/>
                <w:sz w:val="24"/>
                <w:szCs w:val="24"/>
                <w:lang w:val="fr-CA"/>
              </w:rPr>
              <w:t>X</w:t>
            </w:r>
          </w:p>
        </w:tc>
        <w:tc>
          <w:tcPr>
            <w:tcW w:w="851" w:type="dxa"/>
            <w:shd w:val="clear" w:color="auto" w:fill="DCDCFF"/>
          </w:tcPr>
          <w:p w14:paraId="3F057838"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4FE1CC2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4616C1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87BFD6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716C229A" w14:textId="77777777" w:rsidTr="00A10B10">
        <w:tc>
          <w:tcPr>
            <w:tcW w:w="605" w:type="dxa"/>
            <w:shd w:val="clear" w:color="auto" w:fill="DCDCFF"/>
          </w:tcPr>
          <w:p w14:paraId="4824BD0E" w14:textId="41AA0F8D"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CDAD39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1F34F5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E38C65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31E588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E378AEA"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D8F240" w14:textId="4064EA57" w:rsidR="00A10B10" w:rsidRPr="004F28E8" w:rsidRDefault="004F28E8" w:rsidP="006712E5">
            <w:pPr>
              <w:jc w:val="center"/>
              <w:rPr>
                <w:rFonts w:ascii="Times New Roman" w:hAnsi="Times New Roman" w:cs="Times New Roman"/>
                <w:b/>
                <w:sz w:val="24"/>
                <w:szCs w:val="24"/>
                <w:lang w:val="fr-CA"/>
              </w:rPr>
            </w:pPr>
            <w:r w:rsidRPr="004F28E8">
              <w:rPr>
                <w:rFonts w:ascii="Times New Roman" w:hAnsi="Times New Roman" w:cs="Times New Roman"/>
                <w:b/>
                <w:sz w:val="24"/>
                <w:szCs w:val="24"/>
                <w:lang w:val="fr-CA"/>
              </w:rPr>
              <w:t>X</w:t>
            </w:r>
          </w:p>
        </w:tc>
        <w:tc>
          <w:tcPr>
            <w:tcW w:w="851" w:type="dxa"/>
            <w:shd w:val="clear" w:color="auto" w:fill="DCDCFF"/>
          </w:tcPr>
          <w:p w14:paraId="54D2406A"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20FE0112"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B7BCBD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74872D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616B6E1C" w14:textId="77777777" w:rsidR="00A10B10" w:rsidRPr="00922A4F" w:rsidRDefault="00A10B10" w:rsidP="006712E5">
            <w:pPr>
              <w:jc w:val="center"/>
              <w:rPr>
                <w:rFonts w:ascii="Times New Roman" w:hAnsi="Times New Roman" w:cs="Times New Roman"/>
                <w:sz w:val="24"/>
                <w:szCs w:val="24"/>
                <w:lang w:val="fr-CA"/>
              </w:rPr>
            </w:pPr>
          </w:p>
        </w:tc>
      </w:tr>
      <w:tr w:rsidR="004F28E8" w:rsidRPr="00922A4F" w14:paraId="6CE7EAFA" w14:textId="77777777" w:rsidTr="00A10B10">
        <w:tc>
          <w:tcPr>
            <w:tcW w:w="605" w:type="dxa"/>
            <w:shd w:val="clear" w:color="auto" w:fill="DCDCFF"/>
          </w:tcPr>
          <w:p w14:paraId="5A4C26FF" w14:textId="66D51C79" w:rsidR="004F28E8" w:rsidRDefault="004F28E8" w:rsidP="006712E5">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3680DFAD" w14:textId="77777777" w:rsidR="004F28E8" w:rsidRPr="00922A4F" w:rsidRDefault="004F28E8" w:rsidP="006712E5">
            <w:pPr>
              <w:jc w:val="center"/>
              <w:rPr>
                <w:rFonts w:ascii="Times New Roman" w:hAnsi="Times New Roman" w:cs="Times New Roman"/>
                <w:sz w:val="24"/>
                <w:szCs w:val="24"/>
                <w:lang w:val="fr-CA"/>
              </w:rPr>
            </w:pPr>
          </w:p>
        </w:tc>
        <w:tc>
          <w:tcPr>
            <w:tcW w:w="851" w:type="dxa"/>
            <w:shd w:val="clear" w:color="auto" w:fill="DCDCFF"/>
          </w:tcPr>
          <w:p w14:paraId="0911BDED" w14:textId="77777777" w:rsidR="004F28E8" w:rsidRPr="00922A4F" w:rsidRDefault="004F28E8" w:rsidP="006712E5">
            <w:pPr>
              <w:jc w:val="center"/>
              <w:rPr>
                <w:rFonts w:ascii="Times New Roman" w:hAnsi="Times New Roman" w:cs="Times New Roman"/>
                <w:sz w:val="24"/>
                <w:szCs w:val="24"/>
                <w:lang w:val="fr-CA"/>
              </w:rPr>
            </w:pPr>
          </w:p>
        </w:tc>
        <w:tc>
          <w:tcPr>
            <w:tcW w:w="851" w:type="dxa"/>
            <w:shd w:val="clear" w:color="auto" w:fill="DCDCFF"/>
          </w:tcPr>
          <w:p w14:paraId="08AFEAEB" w14:textId="77777777" w:rsidR="004F28E8" w:rsidRPr="00922A4F" w:rsidRDefault="004F28E8" w:rsidP="006712E5">
            <w:pPr>
              <w:jc w:val="center"/>
              <w:rPr>
                <w:rFonts w:ascii="Times New Roman" w:hAnsi="Times New Roman" w:cs="Times New Roman"/>
                <w:sz w:val="24"/>
                <w:szCs w:val="24"/>
                <w:lang w:val="fr-CA"/>
              </w:rPr>
            </w:pPr>
          </w:p>
        </w:tc>
        <w:tc>
          <w:tcPr>
            <w:tcW w:w="851" w:type="dxa"/>
            <w:shd w:val="clear" w:color="auto" w:fill="DCDCFF"/>
          </w:tcPr>
          <w:p w14:paraId="5FD3E73A" w14:textId="77777777" w:rsidR="004F28E8" w:rsidRPr="00922A4F" w:rsidRDefault="004F28E8" w:rsidP="006712E5">
            <w:pPr>
              <w:jc w:val="center"/>
              <w:rPr>
                <w:rFonts w:ascii="Times New Roman" w:hAnsi="Times New Roman" w:cs="Times New Roman"/>
                <w:sz w:val="24"/>
                <w:szCs w:val="24"/>
                <w:lang w:val="fr-CA"/>
              </w:rPr>
            </w:pPr>
          </w:p>
        </w:tc>
        <w:tc>
          <w:tcPr>
            <w:tcW w:w="851" w:type="dxa"/>
            <w:shd w:val="clear" w:color="auto" w:fill="DCDCFF"/>
          </w:tcPr>
          <w:p w14:paraId="5F5A7C34" w14:textId="77777777" w:rsidR="004F28E8" w:rsidRPr="00922A4F" w:rsidRDefault="004F28E8" w:rsidP="006712E5">
            <w:pPr>
              <w:jc w:val="center"/>
              <w:rPr>
                <w:rFonts w:ascii="Times New Roman" w:hAnsi="Times New Roman" w:cs="Times New Roman"/>
                <w:sz w:val="24"/>
                <w:szCs w:val="24"/>
                <w:lang w:val="fr-CA"/>
              </w:rPr>
            </w:pPr>
          </w:p>
        </w:tc>
        <w:tc>
          <w:tcPr>
            <w:tcW w:w="851" w:type="dxa"/>
            <w:shd w:val="clear" w:color="auto" w:fill="DCDCFF"/>
          </w:tcPr>
          <w:p w14:paraId="2D5BB274" w14:textId="77777777" w:rsidR="004F28E8" w:rsidRPr="00922A4F" w:rsidRDefault="004F28E8" w:rsidP="006712E5">
            <w:pPr>
              <w:jc w:val="center"/>
              <w:rPr>
                <w:rFonts w:ascii="Times New Roman" w:hAnsi="Times New Roman" w:cs="Times New Roman"/>
                <w:sz w:val="24"/>
                <w:szCs w:val="24"/>
                <w:lang w:val="fr-CA"/>
              </w:rPr>
            </w:pPr>
          </w:p>
        </w:tc>
        <w:tc>
          <w:tcPr>
            <w:tcW w:w="851" w:type="dxa"/>
            <w:shd w:val="clear" w:color="auto" w:fill="DCDCFF"/>
          </w:tcPr>
          <w:p w14:paraId="31D9E4A2" w14:textId="030F0E95" w:rsidR="004F28E8" w:rsidRPr="004F28E8" w:rsidRDefault="004F28E8" w:rsidP="006712E5">
            <w:pPr>
              <w:jc w:val="center"/>
              <w:rPr>
                <w:rFonts w:ascii="Times New Roman" w:hAnsi="Times New Roman" w:cs="Times New Roman"/>
                <w:b/>
                <w:sz w:val="24"/>
                <w:szCs w:val="24"/>
                <w:lang w:val="fr-CA"/>
              </w:rPr>
            </w:pPr>
            <w:r w:rsidRPr="004F28E8">
              <w:rPr>
                <w:rFonts w:ascii="Times New Roman" w:hAnsi="Times New Roman" w:cs="Times New Roman"/>
                <w:b/>
                <w:sz w:val="24"/>
                <w:szCs w:val="24"/>
                <w:lang w:val="fr-CA"/>
              </w:rPr>
              <w:t>X</w:t>
            </w:r>
          </w:p>
        </w:tc>
        <w:tc>
          <w:tcPr>
            <w:tcW w:w="851" w:type="dxa"/>
            <w:shd w:val="clear" w:color="auto" w:fill="DCDCFF"/>
          </w:tcPr>
          <w:p w14:paraId="0F24E230" w14:textId="77777777" w:rsidR="004F28E8" w:rsidRPr="00922A4F" w:rsidRDefault="004F28E8" w:rsidP="006712E5">
            <w:pPr>
              <w:jc w:val="center"/>
              <w:rPr>
                <w:rFonts w:ascii="Times New Roman" w:hAnsi="Times New Roman" w:cs="Times New Roman"/>
                <w:sz w:val="24"/>
                <w:szCs w:val="24"/>
                <w:lang w:val="fr-CA"/>
              </w:rPr>
            </w:pPr>
          </w:p>
        </w:tc>
        <w:tc>
          <w:tcPr>
            <w:tcW w:w="858" w:type="dxa"/>
            <w:shd w:val="clear" w:color="auto" w:fill="DCDCFF"/>
          </w:tcPr>
          <w:p w14:paraId="1505FBEB" w14:textId="77777777" w:rsidR="004F28E8" w:rsidRPr="00922A4F" w:rsidRDefault="004F28E8" w:rsidP="006712E5">
            <w:pPr>
              <w:jc w:val="center"/>
              <w:rPr>
                <w:rFonts w:ascii="Times New Roman" w:hAnsi="Times New Roman" w:cs="Times New Roman"/>
                <w:sz w:val="24"/>
                <w:szCs w:val="24"/>
                <w:lang w:val="fr-CA"/>
              </w:rPr>
            </w:pPr>
          </w:p>
        </w:tc>
        <w:tc>
          <w:tcPr>
            <w:tcW w:w="851" w:type="dxa"/>
            <w:shd w:val="clear" w:color="auto" w:fill="DCDCFF"/>
          </w:tcPr>
          <w:p w14:paraId="219E2DDB" w14:textId="77777777" w:rsidR="004F28E8" w:rsidRPr="00922A4F" w:rsidRDefault="004F28E8" w:rsidP="006712E5">
            <w:pPr>
              <w:jc w:val="center"/>
              <w:rPr>
                <w:rFonts w:ascii="Times New Roman" w:hAnsi="Times New Roman" w:cs="Times New Roman"/>
                <w:sz w:val="24"/>
                <w:szCs w:val="24"/>
                <w:lang w:val="fr-CA"/>
              </w:rPr>
            </w:pPr>
          </w:p>
        </w:tc>
        <w:tc>
          <w:tcPr>
            <w:tcW w:w="851" w:type="dxa"/>
            <w:shd w:val="clear" w:color="auto" w:fill="DCDCFF"/>
          </w:tcPr>
          <w:p w14:paraId="4C51E8F9" w14:textId="77777777" w:rsidR="004F28E8" w:rsidRPr="00922A4F" w:rsidRDefault="004F28E8" w:rsidP="006712E5">
            <w:pPr>
              <w:jc w:val="center"/>
              <w:rPr>
                <w:rFonts w:ascii="Times New Roman" w:hAnsi="Times New Roman" w:cs="Times New Roman"/>
                <w:sz w:val="24"/>
                <w:szCs w:val="24"/>
                <w:lang w:val="fr-CA"/>
              </w:rPr>
            </w:pPr>
          </w:p>
        </w:tc>
        <w:tc>
          <w:tcPr>
            <w:tcW w:w="853" w:type="dxa"/>
            <w:shd w:val="clear" w:color="auto" w:fill="DCDCFF"/>
          </w:tcPr>
          <w:p w14:paraId="7D637E0E" w14:textId="77777777" w:rsidR="004F28E8" w:rsidRPr="00922A4F" w:rsidRDefault="004F28E8" w:rsidP="006712E5">
            <w:pPr>
              <w:jc w:val="center"/>
              <w:rPr>
                <w:rFonts w:ascii="Times New Roman" w:hAnsi="Times New Roman" w:cs="Times New Roman"/>
                <w:sz w:val="24"/>
                <w:szCs w:val="24"/>
                <w:lang w:val="fr-CA"/>
              </w:rPr>
            </w:pPr>
          </w:p>
        </w:tc>
      </w:tr>
      <w:tr w:rsidR="004F28E8" w:rsidRPr="00922A4F" w14:paraId="5F7B9127" w14:textId="77777777" w:rsidTr="00A10B10">
        <w:tc>
          <w:tcPr>
            <w:tcW w:w="605" w:type="dxa"/>
            <w:shd w:val="clear" w:color="auto" w:fill="DCDCFF"/>
          </w:tcPr>
          <w:p w14:paraId="1B46F36A" w14:textId="0F9D413A" w:rsidR="004F28E8" w:rsidRDefault="004F28E8" w:rsidP="006712E5">
            <w:pPr>
              <w:rPr>
                <w:rFonts w:ascii="Times New Roman" w:hAnsi="Times New Roman" w:cs="Times New Roman"/>
                <w:b/>
                <w:sz w:val="24"/>
                <w:szCs w:val="24"/>
                <w:lang w:val="fr-CA"/>
              </w:rPr>
            </w:pPr>
            <w:r>
              <w:rPr>
                <w:rFonts w:ascii="Times New Roman" w:hAnsi="Times New Roman" w:cs="Times New Roman"/>
                <w:b/>
                <w:sz w:val="24"/>
                <w:szCs w:val="24"/>
                <w:lang w:val="fr-CA"/>
              </w:rPr>
              <w:t>E5</w:t>
            </w:r>
          </w:p>
        </w:tc>
        <w:tc>
          <w:tcPr>
            <w:tcW w:w="851" w:type="dxa"/>
            <w:shd w:val="clear" w:color="auto" w:fill="DCDCFF"/>
          </w:tcPr>
          <w:p w14:paraId="0BF4FCE8" w14:textId="77777777" w:rsidR="004F28E8" w:rsidRPr="00922A4F" w:rsidRDefault="004F28E8" w:rsidP="006712E5">
            <w:pPr>
              <w:jc w:val="center"/>
              <w:rPr>
                <w:rFonts w:ascii="Times New Roman" w:hAnsi="Times New Roman" w:cs="Times New Roman"/>
                <w:sz w:val="24"/>
                <w:szCs w:val="24"/>
                <w:lang w:val="fr-CA"/>
              </w:rPr>
            </w:pPr>
          </w:p>
        </w:tc>
        <w:tc>
          <w:tcPr>
            <w:tcW w:w="851" w:type="dxa"/>
            <w:shd w:val="clear" w:color="auto" w:fill="DCDCFF"/>
          </w:tcPr>
          <w:p w14:paraId="50970A20" w14:textId="77777777" w:rsidR="004F28E8" w:rsidRPr="00922A4F" w:rsidRDefault="004F28E8" w:rsidP="006712E5">
            <w:pPr>
              <w:jc w:val="center"/>
              <w:rPr>
                <w:rFonts w:ascii="Times New Roman" w:hAnsi="Times New Roman" w:cs="Times New Roman"/>
                <w:sz w:val="24"/>
                <w:szCs w:val="24"/>
                <w:lang w:val="fr-CA"/>
              </w:rPr>
            </w:pPr>
          </w:p>
        </w:tc>
        <w:tc>
          <w:tcPr>
            <w:tcW w:w="851" w:type="dxa"/>
            <w:shd w:val="clear" w:color="auto" w:fill="DCDCFF"/>
          </w:tcPr>
          <w:p w14:paraId="4D6C5028" w14:textId="77777777" w:rsidR="004F28E8" w:rsidRPr="00922A4F" w:rsidRDefault="004F28E8" w:rsidP="006712E5">
            <w:pPr>
              <w:jc w:val="center"/>
              <w:rPr>
                <w:rFonts w:ascii="Times New Roman" w:hAnsi="Times New Roman" w:cs="Times New Roman"/>
                <w:sz w:val="24"/>
                <w:szCs w:val="24"/>
                <w:lang w:val="fr-CA"/>
              </w:rPr>
            </w:pPr>
          </w:p>
        </w:tc>
        <w:tc>
          <w:tcPr>
            <w:tcW w:w="851" w:type="dxa"/>
            <w:shd w:val="clear" w:color="auto" w:fill="DCDCFF"/>
          </w:tcPr>
          <w:p w14:paraId="4F4BE2E6" w14:textId="77777777" w:rsidR="004F28E8" w:rsidRPr="00922A4F" w:rsidRDefault="004F28E8" w:rsidP="006712E5">
            <w:pPr>
              <w:jc w:val="center"/>
              <w:rPr>
                <w:rFonts w:ascii="Times New Roman" w:hAnsi="Times New Roman" w:cs="Times New Roman"/>
                <w:sz w:val="24"/>
                <w:szCs w:val="24"/>
                <w:lang w:val="fr-CA"/>
              </w:rPr>
            </w:pPr>
          </w:p>
        </w:tc>
        <w:tc>
          <w:tcPr>
            <w:tcW w:w="851" w:type="dxa"/>
            <w:shd w:val="clear" w:color="auto" w:fill="DCDCFF"/>
          </w:tcPr>
          <w:p w14:paraId="2D4C7FA0" w14:textId="77777777" w:rsidR="004F28E8" w:rsidRPr="00922A4F" w:rsidRDefault="004F28E8" w:rsidP="006712E5">
            <w:pPr>
              <w:jc w:val="center"/>
              <w:rPr>
                <w:rFonts w:ascii="Times New Roman" w:hAnsi="Times New Roman" w:cs="Times New Roman"/>
                <w:sz w:val="24"/>
                <w:szCs w:val="24"/>
                <w:lang w:val="fr-CA"/>
              </w:rPr>
            </w:pPr>
          </w:p>
        </w:tc>
        <w:tc>
          <w:tcPr>
            <w:tcW w:w="851" w:type="dxa"/>
            <w:shd w:val="clear" w:color="auto" w:fill="DCDCFF"/>
          </w:tcPr>
          <w:p w14:paraId="6AC8F071" w14:textId="77777777" w:rsidR="004F28E8" w:rsidRPr="00922A4F" w:rsidRDefault="004F28E8" w:rsidP="006712E5">
            <w:pPr>
              <w:jc w:val="center"/>
              <w:rPr>
                <w:rFonts w:ascii="Times New Roman" w:hAnsi="Times New Roman" w:cs="Times New Roman"/>
                <w:sz w:val="24"/>
                <w:szCs w:val="24"/>
                <w:lang w:val="fr-CA"/>
              </w:rPr>
            </w:pPr>
          </w:p>
        </w:tc>
        <w:tc>
          <w:tcPr>
            <w:tcW w:w="851" w:type="dxa"/>
            <w:shd w:val="clear" w:color="auto" w:fill="DCDCFF"/>
          </w:tcPr>
          <w:p w14:paraId="39BD1EA8" w14:textId="544DFB0B" w:rsidR="004F28E8" w:rsidRPr="004F28E8" w:rsidRDefault="004F28E8" w:rsidP="006712E5">
            <w:pPr>
              <w:jc w:val="center"/>
              <w:rPr>
                <w:rFonts w:ascii="Times New Roman" w:hAnsi="Times New Roman" w:cs="Times New Roman"/>
                <w:b/>
                <w:sz w:val="24"/>
                <w:szCs w:val="24"/>
                <w:lang w:val="fr-CA"/>
              </w:rPr>
            </w:pPr>
            <w:r w:rsidRPr="004F28E8">
              <w:rPr>
                <w:rFonts w:ascii="Times New Roman" w:hAnsi="Times New Roman" w:cs="Times New Roman"/>
                <w:b/>
                <w:sz w:val="24"/>
                <w:szCs w:val="24"/>
                <w:lang w:val="fr-CA"/>
              </w:rPr>
              <w:t>X</w:t>
            </w:r>
          </w:p>
        </w:tc>
        <w:tc>
          <w:tcPr>
            <w:tcW w:w="851" w:type="dxa"/>
            <w:shd w:val="clear" w:color="auto" w:fill="DCDCFF"/>
          </w:tcPr>
          <w:p w14:paraId="274DD366" w14:textId="77777777" w:rsidR="004F28E8" w:rsidRPr="00922A4F" w:rsidRDefault="004F28E8" w:rsidP="006712E5">
            <w:pPr>
              <w:jc w:val="center"/>
              <w:rPr>
                <w:rFonts w:ascii="Times New Roman" w:hAnsi="Times New Roman" w:cs="Times New Roman"/>
                <w:sz w:val="24"/>
                <w:szCs w:val="24"/>
                <w:lang w:val="fr-CA"/>
              </w:rPr>
            </w:pPr>
          </w:p>
        </w:tc>
        <w:tc>
          <w:tcPr>
            <w:tcW w:w="858" w:type="dxa"/>
            <w:shd w:val="clear" w:color="auto" w:fill="DCDCFF"/>
          </w:tcPr>
          <w:p w14:paraId="6FB3A4A7" w14:textId="77777777" w:rsidR="004F28E8" w:rsidRPr="00922A4F" w:rsidRDefault="004F28E8" w:rsidP="006712E5">
            <w:pPr>
              <w:jc w:val="center"/>
              <w:rPr>
                <w:rFonts w:ascii="Times New Roman" w:hAnsi="Times New Roman" w:cs="Times New Roman"/>
                <w:sz w:val="24"/>
                <w:szCs w:val="24"/>
                <w:lang w:val="fr-CA"/>
              </w:rPr>
            </w:pPr>
          </w:p>
        </w:tc>
        <w:tc>
          <w:tcPr>
            <w:tcW w:w="851" w:type="dxa"/>
            <w:shd w:val="clear" w:color="auto" w:fill="DCDCFF"/>
          </w:tcPr>
          <w:p w14:paraId="59C08823" w14:textId="77777777" w:rsidR="004F28E8" w:rsidRPr="00922A4F" w:rsidRDefault="004F28E8" w:rsidP="006712E5">
            <w:pPr>
              <w:jc w:val="center"/>
              <w:rPr>
                <w:rFonts w:ascii="Times New Roman" w:hAnsi="Times New Roman" w:cs="Times New Roman"/>
                <w:sz w:val="24"/>
                <w:szCs w:val="24"/>
                <w:lang w:val="fr-CA"/>
              </w:rPr>
            </w:pPr>
          </w:p>
        </w:tc>
        <w:tc>
          <w:tcPr>
            <w:tcW w:w="851" w:type="dxa"/>
            <w:shd w:val="clear" w:color="auto" w:fill="DCDCFF"/>
          </w:tcPr>
          <w:p w14:paraId="4A338F17" w14:textId="77777777" w:rsidR="004F28E8" w:rsidRPr="00922A4F" w:rsidRDefault="004F28E8" w:rsidP="006712E5">
            <w:pPr>
              <w:jc w:val="center"/>
              <w:rPr>
                <w:rFonts w:ascii="Times New Roman" w:hAnsi="Times New Roman" w:cs="Times New Roman"/>
                <w:sz w:val="24"/>
                <w:szCs w:val="24"/>
                <w:lang w:val="fr-CA"/>
              </w:rPr>
            </w:pPr>
          </w:p>
        </w:tc>
        <w:tc>
          <w:tcPr>
            <w:tcW w:w="853" w:type="dxa"/>
            <w:shd w:val="clear" w:color="auto" w:fill="DCDCFF"/>
          </w:tcPr>
          <w:p w14:paraId="3705402B" w14:textId="77777777" w:rsidR="004F28E8" w:rsidRPr="00922A4F" w:rsidRDefault="004F28E8" w:rsidP="006712E5">
            <w:pPr>
              <w:jc w:val="center"/>
              <w:rPr>
                <w:rFonts w:ascii="Times New Roman" w:hAnsi="Times New Roman" w:cs="Times New Roman"/>
                <w:sz w:val="24"/>
                <w:szCs w:val="24"/>
                <w:lang w:val="fr-CA"/>
              </w:rPr>
            </w:pPr>
          </w:p>
        </w:tc>
      </w:tr>
      <w:tr w:rsidR="004F28E8" w:rsidRPr="00922A4F" w14:paraId="48E1B31D" w14:textId="77777777" w:rsidTr="00A10B10">
        <w:tc>
          <w:tcPr>
            <w:tcW w:w="605" w:type="dxa"/>
            <w:shd w:val="clear" w:color="auto" w:fill="DCDCFF"/>
          </w:tcPr>
          <w:p w14:paraId="709DD9F0" w14:textId="5AB94052" w:rsidR="004F28E8" w:rsidRDefault="004F28E8" w:rsidP="006712E5">
            <w:pPr>
              <w:rPr>
                <w:rFonts w:ascii="Times New Roman" w:hAnsi="Times New Roman" w:cs="Times New Roman"/>
                <w:b/>
                <w:sz w:val="24"/>
                <w:szCs w:val="24"/>
                <w:lang w:val="fr-CA"/>
              </w:rPr>
            </w:pPr>
            <w:r>
              <w:rPr>
                <w:rFonts w:ascii="Times New Roman" w:hAnsi="Times New Roman" w:cs="Times New Roman"/>
                <w:b/>
                <w:sz w:val="24"/>
                <w:szCs w:val="24"/>
                <w:lang w:val="fr-CA"/>
              </w:rPr>
              <w:t>E6</w:t>
            </w:r>
          </w:p>
        </w:tc>
        <w:tc>
          <w:tcPr>
            <w:tcW w:w="851" w:type="dxa"/>
            <w:shd w:val="clear" w:color="auto" w:fill="DCDCFF"/>
          </w:tcPr>
          <w:p w14:paraId="72BEACFE" w14:textId="77777777" w:rsidR="004F28E8" w:rsidRPr="00922A4F" w:rsidRDefault="004F28E8" w:rsidP="006712E5">
            <w:pPr>
              <w:jc w:val="center"/>
              <w:rPr>
                <w:rFonts w:ascii="Times New Roman" w:hAnsi="Times New Roman" w:cs="Times New Roman"/>
                <w:sz w:val="24"/>
                <w:szCs w:val="24"/>
                <w:lang w:val="fr-CA"/>
              </w:rPr>
            </w:pPr>
          </w:p>
        </w:tc>
        <w:tc>
          <w:tcPr>
            <w:tcW w:w="851" w:type="dxa"/>
            <w:shd w:val="clear" w:color="auto" w:fill="DCDCFF"/>
          </w:tcPr>
          <w:p w14:paraId="17FF8BBB" w14:textId="77777777" w:rsidR="004F28E8" w:rsidRPr="00922A4F" w:rsidRDefault="004F28E8" w:rsidP="006712E5">
            <w:pPr>
              <w:jc w:val="center"/>
              <w:rPr>
                <w:rFonts w:ascii="Times New Roman" w:hAnsi="Times New Roman" w:cs="Times New Roman"/>
                <w:sz w:val="24"/>
                <w:szCs w:val="24"/>
                <w:lang w:val="fr-CA"/>
              </w:rPr>
            </w:pPr>
          </w:p>
        </w:tc>
        <w:tc>
          <w:tcPr>
            <w:tcW w:w="851" w:type="dxa"/>
            <w:shd w:val="clear" w:color="auto" w:fill="DCDCFF"/>
          </w:tcPr>
          <w:p w14:paraId="41A0375C" w14:textId="77777777" w:rsidR="004F28E8" w:rsidRPr="00922A4F" w:rsidRDefault="004F28E8" w:rsidP="006712E5">
            <w:pPr>
              <w:jc w:val="center"/>
              <w:rPr>
                <w:rFonts w:ascii="Times New Roman" w:hAnsi="Times New Roman" w:cs="Times New Roman"/>
                <w:sz w:val="24"/>
                <w:szCs w:val="24"/>
                <w:lang w:val="fr-CA"/>
              </w:rPr>
            </w:pPr>
          </w:p>
        </w:tc>
        <w:tc>
          <w:tcPr>
            <w:tcW w:w="851" w:type="dxa"/>
            <w:shd w:val="clear" w:color="auto" w:fill="DCDCFF"/>
          </w:tcPr>
          <w:p w14:paraId="3A78A7A1" w14:textId="77777777" w:rsidR="004F28E8" w:rsidRPr="00922A4F" w:rsidRDefault="004F28E8" w:rsidP="006712E5">
            <w:pPr>
              <w:jc w:val="center"/>
              <w:rPr>
                <w:rFonts w:ascii="Times New Roman" w:hAnsi="Times New Roman" w:cs="Times New Roman"/>
                <w:sz w:val="24"/>
                <w:szCs w:val="24"/>
                <w:lang w:val="fr-CA"/>
              </w:rPr>
            </w:pPr>
          </w:p>
        </w:tc>
        <w:tc>
          <w:tcPr>
            <w:tcW w:w="851" w:type="dxa"/>
            <w:shd w:val="clear" w:color="auto" w:fill="DCDCFF"/>
          </w:tcPr>
          <w:p w14:paraId="41C391D9" w14:textId="77777777" w:rsidR="004F28E8" w:rsidRPr="00922A4F" w:rsidRDefault="004F28E8" w:rsidP="006712E5">
            <w:pPr>
              <w:jc w:val="center"/>
              <w:rPr>
                <w:rFonts w:ascii="Times New Roman" w:hAnsi="Times New Roman" w:cs="Times New Roman"/>
                <w:sz w:val="24"/>
                <w:szCs w:val="24"/>
                <w:lang w:val="fr-CA"/>
              </w:rPr>
            </w:pPr>
          </w:p>
        </w:tc>
        <w:tc>
          <w:tcPr>
            <w:tcW w:w="851" w:type="dxa"/>
            <w:shd w:val="clear" w:color="auto" w:fill="DCDCFF"/>
          </w:tcPr>
          <w:p w14:paraId="06BEFAD1" w14:textId="77777777" w:rsidR="004F28E8" w:rsidRPr="00922A4F" w:rsidRDefault="004F28E8" w:rsidP="006712E5">
            <w:pPr>
              <w:jc w:val="center"/>
              <w:rPr>
                <w:rFonts w:ascii="Times New Roman" w:hAnsi="Times New Roman" w:cs="Times New Roman"/>
                <w:sz w:val="24"/>
                <w:szCs w:val="24"/>
                <w:lang w:val="fr-CA"/>
              </w:rPr>
            </w:pPr>
          </w:p>
        </w:tc>
        <w:tc>
          <w:tcPr>
            <w:tcW w:w="851" w:type="dxa"/>
            <w:shd w:val="clear" w:color="auto" w:fill="DCDCFF"/>
          </w:tcPr>
          <w:p w14:paraId="67A8D441" w14:textId="29A8544C" w:rsidR="004F28E8" w:rsidRPr="004F28E8" w:rsidRDefault="004F28E8" w:rsidP="006712E5">
            <w:pPr>
              <w:jc w:val="center"/>
              <w:rPr>
                <w:rFonts w:ascii="Times New Roman" w:hAnsi="Times New Roman" w:cs="Times New Roman"/>
                <w:b/>
                <w:sz w:val="24"/>
                <w:szCs w:val="24"/>
                <w:lang w:val="fr-CA"/>
              </w:rPr>
            </w:pPr>
            <w:r w:rsidRPr="004F28E8">
              <w:rPr>
                <w:rFonts w:ascii="Times New Roman" w:hAnsi="Times New Roman" w:cs="Times New Roman"/>
                <w:b/>
                <w:sz w:val="24"/>
                <w:szCs w:val="24"/>
                <w:lang w:val="fr-CA"/>
              </w:rPr>
              <w:t>X</w:t>
            </w:r>
          </w:p>
        </w:tc>
        <w:tc>
          <w:tcPr>
            <w:tcW w:w="851" w:type="dxa"/>
            <w:shd w:val="clear" w:color="auto" w:fill="DCDCFF"/>
          </w:tcPr>
          <w:p w14:paraId="52E3A185" w14:textId="77777777" w:rsidR="004F28E8" w:rsidRPr="00922A4F" w:rsidRDefault="004F28E8" w:rsidP="006712E5">
            <w:pPr>
              <w:jc w:val="center"/>
              <w:rPr>
                <w:rFonts w:ascii="Times New Roman" w:hAnsi="Times New Roman" w:cs="Times New Roman"/>
                <w:sz w:val="24"/>
                <w:szCs w:val="24"/>
                <w:lang w:val="fr-CA"/>
              </w:rPr>
            </w:pPr>
          </w:p>
        </w:tc>
        <w:tc>
          <w:tcPr>
            <w:tcW w:w="858" w:type="dxa"/>
            <w:shd w:val="clear" w:color="auto" w:fill="DCDCFF"/>
          </w:tcPr>
          <w:p w14:paraId="01B85857" w14:textId="77777777" w:rsidR="004F28E8" w:rsidRPr="00922A4F" w:rsidRDefault="004F28E8" w:rsidP="006712E5">
            <w:pPr>
              <w:jc w:val="center"/>
              <w:rPr>
                <w:rFonts w:ascii="Times New Roman" w:hAnsi="Times New Roman" w:cs="Times New Roman"/>
                <w:sz w:val="24"/>
                <w:szCs w:val="24"/>
                <w:lang w:val="fr-CA"/>
              </w:rPr>
            </w:pPr>
          </w:p>
        </w:tc>
        <w:tc>
          <w:tcPr>
            <w:tcW w:w="851" w:type="dxa"/>
            <w:shd w:val="clear" w:color="auto" w:fill="DCDCFF"/>
          </w:tcPr>
          <w:p w14:paraId="1821C019" w14:textId="77777777" w:rsidR="004F28E8" w:rsidRPr="00922A4F" w:rsidRDefault="004F28E8" w:rsidP="006712E5">
            <w:pPr>
              <w:jc w:val="center"/>
              <w:rPr>
                <w:rFonts w:ascii="Times New Roman" w:hAnsi="Times New Roman" w:cs="Times New Roman"/>
                <w:sz w:val="24"/>
                <w:szCs w:val="24"/>
                <w:lang w:val="fr-CA"/>
              </w:rPr>
            </w:pPr>
          </w:p>
        </w:tc>
        <w:tc>
          <w:tcPr>
            <w:tcW w:w="851" w:type="dxa"/>
            <w:shd w:val="clear" w:color="auto" w:fill="DCDCFF"/>
          </w:tcPr>
          <w:p w14:paraId="61D3454A" w14:textId="77777777" w:rsidR="004F28E8" w:rsidRPr="00922A4F" w:rsidRDefault="004F28E8" w:rsidP="006712E5">
            <w:pPr>
              <w:jc w:val="center"/>
              <w:rPr>
                <w:rFonts w:ascii="Times New Roman" w:hAnsi="Times New Roman" w:cs="Times New Roman"/>
                <w:sz w:val="24"/>
                <w:szCs w:val="24"/>
                <w:lang w:val="fr-CA"/>
              </w:rPr>
            </w:pPr>
          </w:p>
        </w:tc>
        <w:tc>
          <w:tcPr>
            <w:tcW w:w="853" w:type="dxa"/>
            <w:shd w:val="clear" w:color="auto" w:fill="DCDCFF"/>
          </w:tcPr>
          <w:p w14:paraId="0116204C" w14:textId="77777777" w:rsidR="004F28E8" w:rsidRPr="00922A4F" w:rsidRDefault="004F28E8" w:rsidP="006712E5">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0C2F63"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55E17525" w14:textId="77777777" w:rsidR="002E0423" w:rsidRPr="00922A4F" w:rsidRDefault="002E0423" w:rsidP="002E0423">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4F28E8" w:rsidRPr="00922A4F" w14:paraId="66BA6A77" w14:textId="77777777" w:rsidTr="007B7559">
        <w:tc>
          <w:tcPr>
            <w:tcW w:w="743" w:type="dxa"/>
            <w:shd w:val="clear" w:color="auto" w:fill="DCDCFF"/>
            <w:vAlign w:val="center"/>
          </w:tcPr>
          <w:p w14:paraId="5A40CECA" w14:textId="13AC8012" w:rsidR="004F28E8" w:rsidRPr="00922A4F" w:rsidRDefault="004F28E8"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034A0F00" w14:textId="77777777" w:rsidR="004F28E8" w:rsidRPr="00922A4F" w:rsidRDefault="004F28E8" w:rsidP="00CC0E92">
            <w:pPr>
              <w:widowControl w:val="0"/>
              <w:rPr>
                <w:rFonts w:ascii="Times New Roman" w:hAnsi="Times New Roman" w:cs="Times New Roman"/>
                <w:bCs/>
                <w:sz w:val="22"/>
                <w:szCs w:val="22"/>
                <w:lang w:val="fr-CA"/>
              </w:rPr>
            </w:pPr>
          </w:p>
        </w:tc>
        <w:tc>
          <w:tcPr>
            <w:tcW w:w="6296" w:type="dxa"/>
          </w:tcPr>
          <w:p w14:paraId="4B2E30E4" w14:textId="77777777" w:rsidR="004F28E8" w:rsidRPr="00922A4F" w:rsidRDefault="004F28E8" w:rsidP="00CC0E92">
            <w:pPr>
              <w:widowControl w:val="0"/>
              <w:rPr>
                <w:rFonts w:ascii="Times New Roman" w:hAnsi="Times New Roman" w:cs="Times New Roman"/>
                <w:bCs/>
                <w:sz w:val="22"/>
                <w:szCs w:val="22"/>
                <w:lang w:val="fr-CA"/>
              </w:rPr>
            </w:pPr>
          </w:p>
        </w:tc>
        <w:tc>
          <w:tcPr>
            <w:tcW w:w="2537" w:type="dxa"/>
          </w:tcPr>
          <w:p w14:paraId="46167605" w14:textId="77777777" w:rsidR="004F28E8" w:rsidRPr="00922A4F" w:rsidRDefault="004F28E8" w:rsidP="00CC0E92">
            <w:pPr>
              <w:widowControl w:val="0"/>
              <w:rPr>
                <w:rFonts w:ascii="Times New Roman" w:hAnsi="Times New Roman" w:cs="Times New Roman"/>
                <w:bCs/>
                <w:sz w:val="22"/>
                <w:szCs w:val="22"/>
                <w:lang w:val="fr-CA"/>
              </w:rPr>
            </w:pPr>
          </w:p>
        </w:tc>
      </w:tr>
      <w:tr w:rsidR="004F28E8" w:rsidRPr="00922A4F" w14:paraId="76DAC171" w14:textId="77777777" w:rsidTr="007B7559">
        <w:tc>
          <w:tcPr>
            <w:tcW w:w="743" w:type="dxa"/>
            <w:shd w:val="clear" w:color="auto" w:fill="DCDCFF"/>
            <w:vAlign w:val="center"/>
          </w:tcPr>
          <w:p w14:paraId="4F62E2BE" w14:textId="59874F4A" w:rsidR="004F28E8" w:rsidRPr="00922A4F" w:rsidRDefault="004F28E8"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E5</w:t>
            </w:r>
          </w:p>
        </w:tc>
        <w:tc>
          <w:tcPr>
            <w:tcW w:w="1440" w:type="dxa"/>
          </w:tcPr>
          <w:p w14:paraId="1FA16020" w14:textId="77777777" w:rsidR="004F28E8" w:rsidRPr="00922A4F" w:rsidRDefault="004F28E8" w:rsidP="00CC0E92">
            <w:pPr>
              <w:widowControl w:val="0"/>
              <w:rPr>
                <w:rFonts w:ascii="Times New Roman" w:hAnsi="Times New Roman" w:cs="Times New Roman"/>
                <w:bCs/>
                <w:sz w:val="22"/>
                <w:szCs w:val="22"/>
                <w:lang w:val="fr-CA"/>
              </w:rPr>
            </w:pPr>
          </w:p>
        </w:tc>
        <w:tc>
          <w:tcPr>
            <w:tcW w:w="6296" w:type="dxa"/>
          </w:tcPr>
          <w:p w14:paraId="0CF181F2" w14:textId="77777777" w:rsidR="004F28E8" w:rsidRPr="00922A4F" w:rsidRDefault="004F28E8" w:rsidP="00CC0E92">
            <w:pPr>
              <w:widowControl w:val="0"/>
              <w:rPr>
                <w:rFonts w:ascii="Times New Roman" w:hAnsi="Times New Roman" w:cs="Times New Roman"/>
                <w:bCs/>
                <w:sz w:val="22"/>
                <w:szCs w:val="22"/>
                <w:lang w:val="fr-CA"/>
              </w:rPr>
            </w:pPr>
          </w:p>
        </w:tc>
        <w:tc>
          <w:tcPr>
            <w:tcW w:w="2537" w:type="dxa"/>
          </w:tcPr>
          <w:p w14:paraId="2812DDFB" w14:textId="77777777" w:rsidR="004F28E8" w:rsidRPr="00922A4F" w:rsidRDefault="004F28E8" w:rsidP="00CC0E92">
            <w:pPr>
              <w:widowControl w:val="0"/>
              <w:rPr>
                <w:rFonts w:ascii="Times New Roman" w:hAnsi="Times New Roman" w:cs="Times New Roman"/>
                <w:bCs/>
                <w:sz w:val="22"/>
                <w:szCs w:val="22"/>
                <w:lang w:val="fr-CA"/>
              </w:rPr>
            </w:pPr>
          </w:p>
        </w:tc>
      </w:tr>
      <w:tr w:rsidR="004F28E8" w:rsidRPr="00922A4F" w14:paraId="1F6A6A34" w14:textId="77777777" w:rsidTr="007B7559">
        <w:tc>
          <w:tcPr>
            <w:tcW w:w="743" w:type="dxa"/>
            <w:shd w:val="clear" w:color="auto" w:fill="DCDCFF"/>
            <w:vAlign w:val="center"/>
          </w:tcPr>
          <w:p w14:paraId="2064E992" w14:textId="1A04F274" w:rsidR="004F28E8" w:rsidRPr="00922A4F" w:rsidRDefault="004F28E8"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E6</w:t>
            </w:r>
          </w:p>
        </w:tc>
        <w:tc>
          <w:tcPr>
            <w:tcW w:w="1440" w:type="dxa"/>
          </w:tcPr>
          <w:p w14:paraId="5A6144FA" w14:textId="77777777" w:rsidR="004F28E8" w:rsidRPr="00922A4F" w:rsidRDefault="004F28E8" w:rsidP="00CC0E92">
            <w:pPr>
              <w:widowControl w:val="0"/>
              <w:rPr>
                <w:rFonts w:ascii="Times New Roman" w:hAnsi="Times New Roman" w:cs="Times New Roman"/>
                <w:bCs/>
                <w:sz w:val="22"/>
                <w:szCs w:val="22"/>
                <w:lang w:val="fr-CA"/>
              </w:rPr>
            </w:pPr>
          </w:p>
        </w:tc>
        <w:tc>
          <w:tcPr>
            <w:tcW w:w="6296" w:type="dxa"/>
          </w:tcPr>
          <w:p w14:paraId="60A01AD6" w14:textId="77777777" w:rsidR="004F28E8" w:rsidRPr="00922A4F" w:rsidRDefault="004F28E8" w:rsidP="00CC0E92">
            <w:pPr>
              <w:widowControl w:val="0"/>
              <w:rPr>
                <w:rFonts w:ascii="Times New Roman" w:hAnsi="Times New Roman" w:cs="Times New Roman"/>
                <w:bCs/>
                <w:sz w:val="22"/>
                <w:szCs w:val="22"/>
                <w:lang w:val="fr-CA"/>
              </w:rPr>
            </w:pPr>
          </w:p>
        </w:tc>
        <w:tc>
          <w:tcPr>
            <w:tcW w:w="2537" w:type="dxa"/>
          </w:tcPr>
          <w:p w14:paraId="793272C8" w14:textId="77777777" w:rsidR="004F28E8" w:rsidRPr="00922A4F" w:rsidRDefault="004F28E8"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08026453" w14:textId="7E010CA1" w:rsidR="00DC1431" w:rsidRPr="004F28E8" w:rsidRDefault="004F28E8" w:rsidP="004F28E8">
      <w:pPr>
        <w:pStyle w:val="Paragraphedeliste"/>
        <w:numPr>
          <w:ilvl w:val="0"/>
          <w:numId w:val="21"/>
        </w:numPr>
        <w:autoSpaceDE/>
        <w:autoSpaceDN/>
        <w:adjustRightInd/>
        <w:jc w:val="both"/>
        <w:outlineLvl w:val="0"/>
        <w:rPr>
          <w:rFonts w:ascii="Times New Roman" w:hAnsi="Times New Roman" w:cs="Times New Roman"/>
          <w:sz w:val="24"/>
          <w:szCs w:val="24"/>
          <w:lang w:val="fr-CA"/>
        </w:rPr>
      </w:pPr>
      <w:r w:rsidRPr="00972B72">
        <w:rPr>
          <w:rFonts w:ascii="Times New Roman" w:hAnsi="Times New Roman" w:cs="Times New Roman"/>
          <w:sz w:val="24"/>
          <w:szCs w:val="24"/>
          <w:lang w:val="fr-CA"/>
        </w:rPr>
        <w:t xml:space="preserve">Chaque </w:t>
      </w:r>
      <w:r w:rsidRPr="00972B72">
        <w:rPr>
          <w:rFonts w:ascii="Times New Roman" w:hAnsi="Times New Roman" w:cs="Times New Roman"/>
          <w:i/>
          <w:iCs/>
          <w:sz w:val="24"/>
          <w:szCs w:val="24"/>
          <w:lang w:val="fr-CA"/>
        </w:rPr>
        <w:t xml:space="preserve">coordonnateur de la fiabilité </w:t>
      </w:r>
      <w:r w:rsidRPr="00972B72">
        <w:rPr>
          <w:rFonts w:ascii="Times New Roman" w:hAnsi="Times New Roman" w:cs="Times New Roman"/>
          <w:sz w:val="24"/>
          <w:szCs w:val="24"/>
          <w:lang w:val="fr-CA"/>
        </w:rPr>
        <w:t xml:space="preserve">doit effectuer une </w:t>
      </w:r>
      <w:r w:rsidRPr="00972B72">
        <w:rPr>
          <w:rFonts w:ascii="Times New Roman" w:hAnsi="Times New Roman" w:cs="Times New Roman"/>
          <w:i/>
          <w:iCs/>
          <w:sz w:val="24"/>
          <w:szCs w:val="24"/>
          <w:lang w:val="fr-CA"/>
        </w:rPr>
        <w:t xml:space="preserve">analyse de planification opérationnelle </w:t>
      </w:r>
      <w:r w:rsidRPr="00972B72">
        <w:rPr>
          <w:rFonts w:ascii="Times New Roman" w:hAnsi="Times New Roman" w:cs="Times New Roman"/>
          <w:sz w:val="24"/>
          <w:szCs w:val="24"/>
          <w:lang w:val="fr-CA"/>
        </w:rPr>
        <w:t xml:space="preserve">qui lui permettra d’évaluer si les activités d’exploitation programmées pour le lendemain risquent d’entraîner un dépassement des </w:t>
      </w:r>
      <w:r w:rsidRPr="00972B72">
        <w:rPr>
          <w:rFonts w:ascii="Times New Roman" w:hAnsi="Times New Roman" w:cs="Times New Roman"/>
          <w:i/>
          <w:iCs/>
          <w:sz w:val="24"/>
          <w:szCs w:val="24"/>
          <w:lang w:val="fr-CA"/>
        </w:rPr>
        <w:t xml:space="preserve">limites d’exploitation du réseau </w:t>
      </w:r>
      <w:r w:rsidRPr="00972B72">
        <w:rPr>
          <w:rFonts w:ascii="Times New Roman" w:hAnsi="Times New Roman" w:cs="Times New Roman"/>
          <w:sz w:val="24"/>
          <w:szCs w:val="24"/>
          <w:lang w:val="fr-CA"/>
        </w:rPr>
        <w:t>(</w:t>
      </w:r>
      <w:r w:rsidRPr="00972B72">
        <w:rPr>
          <w:rFonts w:ascii="Times New Roman" w:hAnsi="Times New Roman" w:cs="Times New Roman"/>
          <w:i/>
          <w:iCs/>
          <w:sz w:val="24"/>
          <w:szCs w:val="24"/>
          <w:lang w:val="fr-CA"/>
        </w:rPr>
        <w:t>SOL</w:t>
      </w:r>
      <w:r w:rsidRPr="00972B72">
        <w:rPr>
          <w:rFonts w:ascii="Times New Roman" w:hAnsi="Times New Roman" w:cs="Times New Roman"/>
          <w:sz w:val="24"/>
          <w:szCs w:val="24"/>
          <w:lang w:val="fr-CA"/>
        </w:rPr>
        <w:t xml:space="preserve">) et des </w:t>
      </w:r>
      <w:r w:rsidRPr="00972B72">
        <w:rPr>
          <w:rFonts w:ascii="Times New Roman" w:hAnsi="Times New Roman" w:cs="Times New Roman"/>
          <w:i/>
          <w:iCs/>
          <w:sz w:val="24"/>
          <w:szCs w:val="24"/>
          <w:lang w:val="fr-CA"/>
        </w:rPr>
        <w:t xml:space="preserve">limites d’exploitation pour la fiabilité de l’Interconnexion </w:t>
      </w:r>
      <w:r w:rsidRPr="00972B72">
        <w:rPr>
          <w:rFonts w:ascii="Times New Roman" w:hAnsi="Times New Roman" w:cs="Times New Roman"/>
          <w:sz w:val="24"/>
          <w:szCs w:val="24"/>
          <w:lang w:val="fr-CA"/>
        </w:rPr>
        <w:t>(</w:t>
      </w:r>
      <w:r w:rsidRPr="00972B72">
        <w:rPr>
          <w:rFonts w:ascii="Times New Roman" w:hAnsi="Times New Roman" w:cs="Times New Roman"/>
          <w:i/>
          <w:iCs/>
          <w:sz w:val="24"/>
          <w:szCs w:val="24"/>
          <w:lang w:val="fr-CA"/>
        </w:rPr>
        <w:t>IROL</w:t>
      </w:r>
      <w:r w:rsidRPr="00972B72">
        <w:rPr>
          <w:rFonts w:ascii="Times New Roman" w:hAnsi="Times New Roman" w:cs="Times New Roman"/>
          <w:sz w:val="24"/>
          <w:szCs w:val="24"/>
          <w:lang w:val="fr-CA"/>
        </w:rPr>
        <w:t xml:space="preserve">) à l’intérieur de sa </w:t>
      </w:r>
      <w:r w:rsidRPr="00972B72">
        <w:rPr>
          <w:rFonts w:ascii="Times New Roman" w:hAnsi="Times New Roman" w:cs="Times New Roman"/>
          <w:i/>
          <w:iCs/>
          <w:sz w:val="24"/>
          <w:szCs w:val="24"/>
          <w:lang w:val="fr-CA"/>
        </w:rPr>
        <w:t>zone étendue</w:t>
      </w:r>
      <w:r w:rsidRPr="00972B72">
        <w:rPr>
          <w:rFonts w:ascii="Times New Roman" w:hAnsi="Times New Roman" w:cs="Times New Roman"/>
          <w:sz w:val="24"/>
          <w:szCs w:val="24"/>
          <w:lang w:val="fr-CA"/>
        </w:rPr>
        <w:t xml:space="preserve">. </w:t>
      </w:r>
      <w:r w:rsidRPr="00972B72">
        <w:rPr>
          <w:rFonts w:ascii="Times New Roman" w:hAnsi="Times New Roman" w:cs="Times New Roman"/>
          <w:i/>
          <w:iCs/>
          <w:sz w:val="24"/>
          <w:szCs w:val="24"/>
          <w:lang w:val="fr-CA"/>
        </w:rPr>
        <w:t>[Facteur de risque de non-conformité : moyen] [Horizon : planification de l’exploitation]</w:t>
      </w:r>
    </w:p>
    <w:p w14:paraId="5ECF681E" w14:textId="77777777"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1AD20DE6" w:rsidR="00D2299F" w:rsidRPr="004F28E8" w:rsidRDefault="004F28E8" w:rsidP="004F28E8">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3A7AD7">
        <w:rPr>
          <w:rFonts w:ascii="Times New Roman" w:hAnsi="Times New Roman" w:cs="Times New Roman"/>
          <w:sz w:val="24"/>
          <w:szCs w:val="24"/>
          <w:lang w:val="fr-CA"/>
        </w:rPr>
        <w:t xml:space="preserve">Chaque </w:t>
      </w:r>
      <w:r w:rsidRPr="003A7AD7">
        <w:rPr>
          <w:rFonts w:ascii="Times New Roman" w:hAnsi="Times New Roman" w:cs="Times New Roman"/>
          <w:i/>
          <w:iCs/>
          <w:sz w:val="24"/>
          <w:szCs w:val="24"/>
          <w:lang w:val="fr-CA"/>
        </w:rPr>
        <w:t xml:space="preserve">coordonnateur de la fiabilité </w:t>
      </w:r>
      <w:r w:rsidRPr="003A7AD7">
        <w:rPr>
          <w:rFonts w:ascii="Times New Roman" w:hAnsi="Times New Roman" w:cs="Times New Roman"/>
          <w:sz w:val="24"/>
          <w:szCs w:val="24"/>
          <w:lang w:val="fr-CA"/>
        </w:rPr>
        <w:t xml:space="preserve">doit avoir une ou des pièces justificatives attestant qu’une </w:t>
      </w:r>
      <w:r w:rsidRPr="003A7AD7">
        <w:rPr>
          <w:rFonts w:ascii="Times New Roman" w:hAnsi="Times New Roman" w:cs="Times New Roman"/>
          <w:i/>
          <w:iCs/>
          <w:sz w:val="24"/>
          <w:szCs w:val="24"/>
          <w:lang w:val="fr-CA"/>
        </w:rPr>
        <w:t xml:space="preserve">analyse de planification opérationnelle </w:t>
      </w:r>
      <w:r w:rsidRPr="003A7AD7">
        <w:rPr>
          <w:rFonts w:ascii="Times New Roman" w:hAnsi="Times New Roman" w:cs="Times New Roman"/>
          <w:sz w:val="24"/>
          <w:szCs w:val="24"/>
          <w:lang w:val="fr-CA"/>
        </w:rPr>
        <w:t>a eu lieu. Exemple non limitatif de pièces justificatives : résultats datés d’étude de transit de puissance.</w:t>
      </w:r>
    </w:p>
    <w:p w14:paraId="59485FBF" w14:textId="695A2389"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0C2F63"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EF6A99" w:rsidRPr="000C2F63" w14:paraId="0FF985E6" w14:textId="77777777" w:rsidTr="00BB48A6">
        <w:tc>
          <w:tcPr>
            <w:tcW w:w="10768" w:type="dxa"/>
            <w:shd w:val="clear" w:color="auto" w:fill="DCDCFF"/>
          </w:tcPr>
          <w:p w14:paraId="5034ADBA" w14:textId="14305DA6" w:rsidR="00EF6A99" w:rsidRPr="00C13E14" w:rsidRDefault="004F28E8" w:rsidP="00F00C86">
            <w:pPr>
              <w:widowControl w:val="0"/>
              <w:jc w:val="both"/>
              <w:rPr>
                <w:rFonts w:ascii="Times New Roman" w:hAnsi="Times New Roman" w:cs="Times New Roman"/>
                <w:sz w:val="24"/>
                <w:szCs w:val="24"/>
                <w:lang w:val="fr-CA"/>
              </w:rPr>
            </w:pPr>
            <w:r w:rsidRPr="00F1624B">
              <w:rPr>
                <w:rFonts w:ascii="Times New Roman" w:hAnsi="Times New Roman" w:cs="Times New Roman"/>
                <w:sz w:val="24"/>
                <w:szCs w:val="24"/>
                <w:lang w:val="fr-CA"/>
              </w:rPr>
              <w:t xml:space="preserve">Des </w:t>
            </w:r>
            <w:r w:rsidRPr="00F1624B">
              <w:rPr>
                <w:rFonts w:ascii="Times New Roman" w:hAnsi="Times New Roman" w:cs="Times New Roman"/>
                <w:i/>
                <w:sz w:val="24"/>
                <w:szCs w:val="24"/>
                <w:lang w:val="fr-CA"/>
              </w:rPr>
              <w:t>analyses de planification opérationnelle</w:t>
            </w:r>
            <w:r w:rsidRPr="00F1624B">
              <w:rPr>
                <w:rFonts w:ascii="Times New Roman" w:hAnsi="Times New Roman" w:cs="Times New Roman"/>
                <w:sz w:val="24"/>
                <w:szCs w:val="24"/>
                <w:lang w:val="fr-CA"/>
              </w:rPr>
              <w:t xml:space="preserve"> </w:t>
            </w:r>
            <w:r>
              <w:rPr>
                <w:rFonts w:ascii="Times New Roman" w:hAnsi="Times New Roman" w:cs="Times New Roman"/>
                <w:sz w:val="24"/>
                <w:szCs w:val="24"/>
                <w:lang w:val="fr-CA"/>
              </w:rPr>
              <w:t>comprenant</w:t>
            </w:r>
            <w:r w:rsidRPr="00F1624B">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mais sans s’y limiter, </w:t>
            </w:r>
            <w:r w:rsidRPr="00F1624B">
              <w:rPr>
                <w:rFonts w:ascii="Times New Roman" w:hAnsi="Times New Roman" w:cs="Times New Roman"/>
                <w:sz w:val="24"/>
                <w:szCs w:val="24"/>
                <w:lang w:val="fr-CA"/>
              </w:rPr>
              <w:t>des résultats datés d’étude de transit de puissance.</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0C2F63"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0C2F63"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0C2F63"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0C2F63"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0C2F63"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0C2F63"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0C2F63"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0C2F63"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42693934" w14:textId="77777777" w:rsidR="00DD0CFC" w:rsidRDefault="00DD0CFC"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7C387AD0" w14:textId="58F82325"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sidR="004F28E8">
        <w:rPr>
          <w:rFonts w:ascii="Times New Roman" w:hAnsi="Times New Roman" w:cs="Times New Roman"/>
          <w:b/>
          <w:bCs/>
          <w:sz w:val="24"/>
          <w:szCs w:val="24"/>
          <w:lang w:val="fr-CA"/>
        </w:rPr>
        <w:t>IRO-008-2</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5"/>
        <w:gridCol w:w="10415"/>
      </w:tblGrid>
      <w:tr w:rsidR="006444BE" w:rsidRPr="000C2F63" w14:paraId="51FF3DC1" w14:textId="77777777" w:rsidTr="00CC0E92">
        <w:tc>
          <w:tcPr>
            <w:tcW w:w="378" w:type="dxa"/>
          </w:tcPr>
          <w:p w14:paraId="47160FFD" w14:textId="77777777" w:rsidR="006444BE" w:rsidRPr="004F28E8" w:rsidRDefault="006444BE" w:rsidP="00F00C86">
            <w:pPr>
              <w:widowControl w:val="0"/>
              <w:tabs>
                <w:tab w:val="left" w:pos="0"/>
                <w:tab w:val="left" w:pos="900"/>
                <w:tab w:val="left" w:pos="6360"/>
              </w:tabs>
              <w:jc w:val="both"/>
              <w:rPr>
                <w:rFonts w:ascii="Times New Roman" w:hAnsi="Times New Roman" w:cs="Times New Roman"/>
                <w:bCs/>
                <w:lang w:val="fr-CA"/>
              </w:rPr>
            </w:pPr>
          </w:p>
        </w:tc>
        <w:tc>
          <w:tcPr>
            <w:tcW w:w="10638" w:type="dxa"/>
            <w:tcBorders>
              <w:bottom w:val="single" w:sz="4" w:space="0" w:color="auto"/>
            </w:tcBorders>
            <w:shd w:val="clear" w:color="auto" w:fill="DCDCFF"/>
          </w:tcPr>
          <w:p w14:paraId="34704476" w14:textId="02529FF8" w:rsidR="006444BE" w:rsidRPr="003366EB" w:rsidRDefault="004F28E8" w:rsidP="00F00C86">
            <w:pPr>
              <w:widowControl w:val="0"/>
              <w:tabs>
                <w:tab w:val="left" w:pos="0"/>
                <w:tab w:val="left" w:pos="900"/>
                <w:tab w:val="left" w:pos="6360"/>
              </w:tabs>
              <w:jc w:val="both"/>
              <w:rPr>
                <w:rFonts w:ascii="Times New Roman" w:hAnsi="Times New Roman" w:cs="Times New Roman"/>
                <w:color w:val="auto"/>
                <w:highlight w:val="cyan"/>
                <w:lang w:val="fr-CA"/>
              </w:rPr>
            </w:pPr>
            <w:r w:rsidRPr="003E327F">
              <w:rPr>
                <w:rFonts w:ascii="Times New Roman" w:hAnsi="Times New Roman" w:cs="Times New Roman"/>
                <w:lang w:val="fr-CA"/>
              </w:rPr>
              <w:t xml:space="preserve">(E1) </w:t>
            </w:r>
            <w:r>
              <w:rPr>
                <w:rFonts w:ascii="Times New Roman" w:hAnsi="Times New Roman" w:cs="Times New Roman"/>
                <w:lang w:val="fr-CA"/>
              </w:rPr>
              <w:t xml:space="preserve">Passer en revue </w:t>
            </w:r>
            <w:r w:rsidRPr="003E327F">
              <w:rPr>
                <w:rFonts w:ascii="Times New Roman" w:hAnsi="Times New Roman" w:cs="Times New Roman"/>
                <w:lang w:val="fr-CA"/>
              </w:rPr>
              <w:t xml:space="preserve">un échantillon des </w:t>
            </w:r>
            <w:r w:rsidR="00FB308B">
              <w:rPr>
                <w:rFonts w:ascii="Times New Roman" w:hAnsi="Times New Roman" w:cs="Times New Roman"/>
                <w:lang w:val="fr-CA"/>
              </w:rPr>
              <w:t>pièces justificatives</w:t>
            </w:r>
            <w:r w:rsidRPr="003E327F">
              <w:rPr>
                <w:rFonts w:ascii="Times New Roman" w:hAnsi="Times New Roman" w:cs="Times New Roman"/>
                <w:lang w:val="fr-CA"/>
              </w:rPr>
              <w:t xml:space="preserve"> et vérifier que l’entité effectue une </w:t>
            </w:r>
            <w:r w:rsidRPr="003E327F">
              <w:rPr>
                <w:rFonts w:ascii="Times New Roman" w:hAnsi="Times New Roman" w:cs="Times New Roman"/>
                <w:i/>
                <w:lang w:val="fr-CA"/>
              </w:rPr>
              <w:t>analyse de planification opérationnelle</w:t>
            </w:r>
            <w:r w:rsidRPr="003E327F">
              <w:rPr>
                <w:rFonts w:ascii="Times New Roman" w:hAnsi="Times New Roman" w:cs="Times New Roman"/>
                <w:lang w:val="fr-CA"/>
              </w:rPr>
              <w:t xml:space="preserve"> qui lui permet d’évaluer si les activités d’exploitation programmées pour le lendemain risquent d’entraîner un dépassement des </w:t>
            </w:r>
            <w:r w:rsidRPr="003E327F">
              <w:rPr>
                <w:rFonts w:ascii="Times New Roman" w:hAnsi="Times New Roman" w:cs="Times New Roman"/>
                <w:i/>
                <w:lang w:val="fr-CA"/>
              </w:rPr>
              <w:t xml:space="preserve">limites d’exploitation du réseau </w:t>
            </w:r>
            <w:r w:rsidRPr="003E327F">
              <w:rPr>
                <w:rFonts w:ascii="Times New Roman" w:hAnsi="Times New Roman" w:cs="Times New Roman"/>
                <w:lang w:val="fr-CA"/>
              </w:rPr>
              <w:t>(</w:t>
            </w:r>
            <w:r w:rsidRPr="003E327F">
              <w:rPr>
                <w:rFonts w:ascii="Times New Roman" w:hAnsi="Times New Roman" w:cs="Times New Roman"/>
                <w:i/>
                <w:lang w:val="fr-CA"/>
              </w:rPr>
              <w:t>SOL</w:t>
            </w:r>
            <w:r w:rsidRPr="003E327F">
              <w:rPr>
                <w:rFonts w:ascii="Times New Roman" w:hAnsi="Times New Roman" w:cs="Times New Roman"/>
                <w:lang w:val="fr-CA"/>
              </w:rPr>
              <w:t>)</w:t>
            </w:r>
            <w:r w:rsidRPr="003E327F">
              <w:rPr>
                <w:rFonts w:ascii="Times New Roman" w:hAnsi="Times New Roman" w:cs="Times New Roman"/>
                <w:i/>
                <w:lang w:val="fr-CA"/>
              </w:rPr>
              <w:t xml:space="preserve"> </w:t>
            </w:r>
            <w:r w:rsidRPr="003E327F">
              <w:rPr>
                <w:rFonts w:ascii="Times New Roman" w:hAnsi="Times New Roman" w:cs="Times New Roman"/>
                <w:lang w:val="fr-CA"/>
              </w:rPr>
              <w:t xml:space="preserve">ou des </w:t>
            </w:r>
            <w:r w:rsidRPr="003E327F">
              <w:rPr>
                <w:rFonts w:ascii="Times New Roman" w:hAnsi="Times New Roman" w:cs="Times New Roman"/>
                <w:i/>
                <w:lang w:val="fr-CA"/>
              </w:rPr>
              <w:t>limites d’exploitation pour la fiabilité de l’Interconnexion</w:t>
            </w:r>
            <w:r w:rsidRPr="003E327F">
              <w:rPr>
                <w:rFonts w:ascii="Times New Roman" w:hAnsi="Times New Roman" w:cs="Times New Roman"/>
                <w:lang w:val="fr-CA"/>
              </w:rPr>
              <w:t xml:space="preserve"> (</w:t>
            </w:r>
            <w:r w:rsidRPr="003E327F">
              <w:rPr>
                <w:rFonts w:ascii="Times New Roman" w:hAnsi="Times New Roman" w:cs="Times New Roman"/>
                <w:i/>
                <w:lang w:val="fr-CA"/>
              </w:rPr>
              <w:t>IROL</w:t>
            </w:r>
            <w:r w:rsidRPr="003E327F">
              <w:rPr>
                <w:rFonts w:ascii="Times New Roman" w:hAnsi="Times New Roman" w:cs="Times New Roman"/>
                <w:lang w:val="fr-CA"/>
              </w:rPr>
              <w:t xml:space="preserve">) dans sa </w:t>
            </w:r>
            <w:r w:rsidRPr="003E327F">
              <w:rPr>
                <w:rFonts w:ascii="Times New Roman" w:hAnsi="Times New Roman" w:cs="Times New Roman"/>
                <w:i/>
                <w:lang w:val="fr-CA"/>
              </w:rPr>
              <w:t>zone étendue</w:t>
            </w:r>
            <w:r w:rsidRPr="003E327F">
              <w:rPr>
                <w:rFonts w:ascii="Times New Roman" w:hAnsi="Times New Roman" w:cs="Times New Roman"/>
                <w:lang w:val="fr-CA"/>
              </w:rPr>
              <w:t>.</w:t>
            </w:r>
          </w:p>
        </w:tc>
      </w:tr>
      <w:tr w:rsidR="00C9584C" w:rsidRPr="000C2F63" w14:paraId="0AF235FA" w14:textId="77777777" w:rsidTr="00C9584C">
        <w:tc>
          <w:tcPr>
            <w:tcW w:w="11016" w:type="dxa"/>
            <w:gridSpan w:val="2"/>
            <w:tcBorders>
              <w:bottom w:val="single" w:sz="4" w:space="0" w:color="auto"/>
            </w:tcBorders>
            <w:shd w:val="clear" w:color="auto" w:fill="DCDCFF"/>
          </w:tcPr>
          <w:p w14:paraId="2D1EE3EB" w14:textId="77777777" w:rsidR="00DE086E" w:rsidRPr="004F28E8" w:rsidRDefault="00C9584C" w:rsidP="00F00C86">
            <w:pPr>
              <w:widowControl w:val="0"/>
              <w:tabs>
                <w:tab w:val="left" w:pos="0"/>
                <w:tab w:val="left" w:pos="900"/>
                <w:tab w:val="left" w:pos="6360"/>
              </w:tabs>
              <w:jc w:val="both"/>
              <w:rPr>
                <w:rFonts w:ascii="Times New Roman" w:hAnsi="Times New Roman" w:cs="Times New Roman"/>
                <w:b/>
                <w:bCs/>
                <w:lang w:val="fr-CA"/>
              </w:rPr>
            </w:pPr>
            <w:r w:rsidRPr="004F28E8">
              <w:rPr>
                <w:rFonts w:ascii="Times New Roman" w:hAnsi="Times New Roman" w:cs="Times New Roman"/>
                <w:b/>
                <w:bCs/>
                <w:lang w:val="fr-CA"/>
              </w:rPr>
              <w:t xml:space="preserve">Notes pour l’auditeur: </w:t>
            </w:r>
          </w:p>
          <w:p w14:paraId="03704E3F" w14:textId="77777777" w:rsidR="004F28E8" w:rsidRPr="004F28E8" w:rsidRDefault="004F28E8" w:rsidP="004F28E8">
            <w:pPr>
              <w:pStyle w:val="Paragraphedeliste"/>
              <w:widowControl w:val="0"/>
              <w:numPr>
                <w:ilvl w:val="0"/>
                <w:numId w:val="35"/>
              </w:numPr>
              <w:tabs>
                <w:tab w:val="left" w:pos="0"/>
                <w:tab w:val="left" w:pos="900"/>
                <w:tab w:val="left" w:pos="6360"/>
              </w:tabs>
              <w:spacing w:after="60"/>
              <w:ind w:left="714" w:hanging="357"/>
              <w:jc w:val="both"/>
              <w:rPr>
                <w:rFonts w:ascii="Times New Roman" w:hAnsi="Times New Roman" w:cs="Times New Roman"/>
                <w:bCs/>
                <w:lang w:val="fr-CA"/>
              </w:rPr>
            </w:pPr>
            <w:r w:rsidRPr="004F28E8">
              <w:rPr>
                <w:rFonts w:ascii="Times New Roman" w:hAnsi="Times New Roman" w:cs="Times New Roman"/>
                <w:bCs/>
                <w:lang w:val="fr-CA"/>
              </w:rPr>
              <w:t xml:space="preserve">La norme ne spécifie pas qu’une nouvelle </w:t>
            </w:r>
            <w:r w:rsidRPr="004F28E8">
              <w:rPr>
                <w:rFonts w:ascii="Times New Roman" w:hAnsi="Times New Roman" w:cs="Times New Roman"/>
                <w:bCs/>
                <w:i/>
                <w:lang w:val="fr-CA"/>
              </w:rPr>
              <w:t>analyse de planification opérationnelle</w:t>
            </w:r>
            <w:r w:rsidRPr="004F28E8">
              <w:rPr>
                <w:rFonts w:ascii="Times New Roman" w:hAnsi="Times New Roman" w:cs="Times New Roman"/>
                <w:bCs/>
                <w:lang w:val="fr-CA"/>
              </w:rPr>
              <w:t xml:space="preserve"> doit être effectuée quotidiennement. L’entité peut se fier sur une </w:t>
            </w:r>
            <w:r w:rsidRPr="004F28E8">
              <w:rPr>
                <w:rFonts w:ascii="Times New Roman" w:hAnsi="Times New Roman" w:cs="Times New Roman"/>
                <w:bCs/>
                <w:i/>
                <w:lang w:val="fr-CA"/>
              </w:rPr>
              <w:t>analyse de planification opérationnelle</w:t>
            </w:r>
            <w:r w:rsidRPr="004F28E8">
              <w:rPr>
                <w:rFonts w:ascii="Times New Roman" w:hAnsi="Times New Roman" w:cs="Times New Roman"/>
                <w:bCs/>
                <w:lang w:val="fr-CA"/>
              </w:rPr>
              <w:t xml:space="preserve"> existante si elle est toujours valide pour les conditions d’exploitations prévues. Par contre, il serait utile de connaître les situations pour lesquelles l’entité n’effectue pas d’analyse quotidienne pour évaluer si les activités d’exploitation programmées pour le lendemain risquent d’entraîner un dépassement des </w:t>
            </w:r>
            <w:r w:rsidRPr="004F28E8">
              <w:rPr>
                <w:rFonts w:ascii="Times New Roman" w:hAnsi="Times New Roman" w:cs="Times New Roman"/>
                <w:bCs/>
                <w:i/>
                <w:lang w:val="fr-CA"/>
              </w:rPr>
              <w:t>SOL</w:t>
            </w:r>
            <w:r w:rsidRPr="004F28E8">
              <w:rPr>
                <w:rFonts w:ascii="Times New Roman" w:hAnsi="Times New Roman" w:cs="Times New Roman"/>
                <w:bCs/>
                <w:lang w:val="fr-CA"/>
              </w:rPr>
              <w:t xml:space="preserve"> ou des </w:t>
            </w:r>
            <w:r w:rsidRPr="004F28E8">
              <w:rPr>
                <w:rFonts w:ascii="Times New Roman" w:hAnsi="Times New Roman" w:cs="Times New Roman"/>
                <w:bCs/>
                <w:i/>
                <w:lang w:val="fr-CA"/>
              </w:rPr>
              <w:t>IROL</w:t>
            </w:r>
            <w:r w:rsidRPr="004F28E8">
              <w:rPr>
                <w:rFonts w:ascii="Times New Roman" w:hAnsi="Times New Roman" w:cs="Times New Roman"/>
                <w:bCs/>
                <w:lang w:val="fr-CA"/>
              </w:rPr>
              <w:t>.</w:t>
            </w:r>
          </w:p>
          <w:p w14:paraId="02F1A276" w14:textId="30B69A5A" w:rsidR="004F28E8" w:rsidRPr="004F28E8" w:rsidRDefault="004F28E8" w:rsidP="004F28E8">
            <w:pPr>
              <w:pStyle w:val="Paragraphedeliste"/>
              <w:widowControl w:val="0"/>
              <w:numPr>
                <w:ilvl w:val="0"/>
                <w:numId w:val="35"/>
              </w:numPr>
              <w:tabs>
                <w:tab w:val="left" w:pos="0"/>
                <w:tab w:val="left" w:pos="900"/>
                <w:tab w:val="left" w:pos="6360"/>
              </w:tabs>
              <w:jc w:val="both"/>
              <w:rPr>
                <w:rFonts w:ascii="Times New Roman" w:hAnsi="Times New Roman" w:cs="Times New Roman"/>
                <w:bCs/>
                <w:lang w:val="fr-CA"/>
              </w:rPr>
            </w:pPr>
            <w:r w:rsidRPr="004F28E8">
              <w:rPr>
                <w:rFonts w:ascii="Times New Roman" w:hAnsi="Times New Roman" w:cs="Times New Roman"/>
                <w:bCs/>
                <w:lang w:val="fr-CA"/>
              </w:rPr>
              <w:t>Pour chacune des analyses du lendemain sélectionnées, considérer la façon dont les études existantes ont été validées lorsqu’elles sont utilisées en remplacement d’une étude du lendemain unique.</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59C455E8"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C209333" w14:textId="68BBF746" w:rsidR="00DD0CFC" w:rsidRDefault="00DD0CFC"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E0A19EA" w14:textId="77777777" w:rsidR="00DD0CFC" w:rsidRPr="00922A4F" w:rsidRDefault="00DD0CFC"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35715161"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4F28E8">
        <w:rPr>
          <w:rFonts w:ascii="Times New Roman" w:hAnsi="Times New Roman" w:cs="Times New Roman"/>
          <w:b/>
          <w:sz w:val="24"/>
          <w:szCs w:val="22"/>
          <w:u w:val="single"/>
          <w:lang w:val="fr-CA"/>
        </w:rPr>
        <w:t>pièces justificatives</w:t>
      </w:r>
      <w:r w:rsidR="004F28E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6761F298" w14:textId="23D665B1" w:rsidR="007920F0" w:rsidRPr="00922A4F" w:rsidRDefault="004F28E8" w:rsidP="00F00C86">
      <w:pPr>
        <w:pStyle w:val="Paragraphedeliste"/>
        <w:numPr>
          <w:ilvl w:val="0"/>
          <w:numId w:val="27"/>
        </w:numPr>
        <w:autoSpaceDE/>
        <w:autoSpaceDN/>
        <w:adjustRightInd/>
        <w:jc w:val="both"/>
        <w:outlineLvl w:val="0"/>
        <w:rPr>
          <w:rFonts w:ascii="Times New Roman" w:hAnsi="Times New Roman" w:cs="Times New Roman"/>
          <w:sz w:val="24"/>
          <w:szCs w:val="24"/>
          <w:lang w:val="fr-CA"/>
        </w:rPr>
      </w:pPr>
      <w:r w:rsidRPr="00D40709">
        <w:rPr>
          <w:rFonts w:ascii="Times New Roman" w:hAnsi="Times New Roman" w:cs="Times New Roman"/>
          <w:sz w:val="24"/>
          <w:szCs w:val="24"/>
          <w:lang w:val="fr-CA"/>
        </w:rPr>
        <w:t xml:space="preserve">Chaque </w:t>
      </w:r>
      <w:r w:rsidRPr="00D40709">
        <w:rPr>
          <w:rFonts w:ascii="Times New Roman" w:hAnsi="Times New Roman" w:cs="Times New Roman"/>
          <w:i/>
          <w:iCs/>
          <w:sz w:val="24"/>
          <w:szCs w:val="24"/>
          <w:lang w:val="fr-CA"/>
        </w:rPr>
        <w:t xml:space="preserve">coordonnateur de la fiabilité </w:t>
      </w:r>
      <w:r w:rsidRPr="00D40709">
        <w:rPr>
          <w:rFonts w:ascii="Times New Roman" w:hAnsi="Times New Roman" w:cs="Times New Roman"/>
          <w:sz w:val="24"/>
          <w:szCs w:val="24"/>
          <w:lang w:val="fr-CA"/>
        </w:rPr>
        <w:t xml:space="preserve">doit avoir un ou des </w:t>
      </w:r>
      <w:r w:rsidRPr="00D40709">
        <w:rPr>
          <w:rFonts w:ascii="Times New Roman" w:hAnsi="Times New Roman" w:cs="Times New Roman"/>
          <w:i/>
          <w:iCs/>
          <w:sz w:val="24"/>
          <w:szCs w:val="24"/>
          <w:lang w:val="fr-CA"/>
        </w:rPr>
        <w:t xml:space="preserve">plans d’exploitation </w:t>
      </w:r>
      <w:r w:rsidRPr="00D40709">
        <w:rPr>
          <w:rFonts w:ascii="Times New Roman" w:hAnsi="Times New Roman" w:cs="Times New Roman"/>
          <w:sz w:val="24"/>
          <w:szCs w:val="24"/>
          <w:lang w:val="fr-CA"/>
        </w:rPr>
        <w:t>coordonnés</w:t>
      </w:r>
      <w:r>
        <w:rPr>
          <w:rFonts w:ascii="Times New Roman" w:hAnsi="Times New Roman" w:cs="Times New Roman"/>
          <w:sz w:val="24"/>
          <w:szCs w:val="24"/>
          <w:lang w:val="fr-CA"/>
        </w:rPr>
        <w:t xml:space="preserve"> </w:t>
      </w:r>
      <w:r w:rsidRPr="00D40709">
        <w:rPr>
          <w:rFonts w:ascii="Times New Roman" w:hAnsi="Times New Roman" w:cs="Times New Roman"/>
          <w:sz w:val="24"/>
          <w:szCs w:val="24"/>
          <w:lang w:val="fr-CA"/>
        </w:rPr>
        <w:t>visant les activités d’exploitation pour le lendemain afin de faire face aux dépassements</w:t>
      </w:r>
      <w:r>
        <w:rPr>
          <w:rFonts w:ascii="Times New Roman" w:hAnsi="Times New Roman" w:cs="Times New Roman"/>
          <w:sz w:val="24"/>
          <w:szCs w:val="24"/>
          <w:lang w:val="fr-CA"/>
        </w:rPr>
        <w:t xml:space="preserve"> </w:t>
      </w:r>
      <w:r w:rsidRPr="00D40709">
        <w:rPr>
          <w:rFonts w:ascii="Times New Roman" w:hAnsi="Times New Roman" w:cs="Times New Roman"/>
          <w:sz w:val="24"/>
          <w:szCs w:val="24"/>
          <w:lang w:val="fr-CA"/>
        </w:rPr>
        <w:t xml:space="preserve">possibles de limites </w:t>
      </w:r>
      <w:r w:rsidRPr="00D40709">
        <w:rPr>
          <w:rFonts w:ascii="Times New Roman" w:hAnsi="Times New Roman" w:cs="Times New Roman"/>
          <w:i/>
          <w:iCs/>
          <w:sz w:val="24"/>
          <w:szCs w:val="24"/>
          <w:lang w:val="fr-CA"/>
        </w:rPr>
        <w:t xml:space="preserve">SOL </w:t>
      </w:r>
      <w:r w:rsidRPr="00D40709">
        <w:rPr>
          <w:rFonts w:ascii="Times New Roman" w:hAnsi="Times New Roman" w:cs="Times New Roman"/>
          <w:sz w:val="24"/>
          <w:szCs w:val="24"/>
          <w:lang w:val="fr-CA"/>
        </w:rPr>
        <w:t xml:space="preserve">et </w:t>
      </w:r>
      <w:r w:rsidRPr="00D40709">
        <w:rPr>
          <w:rFonts w:ascii="Times New Roman" w:hAnsi="Times New Roman" w:cs="Times New Roman"/>
          <w:i/>
          <w:iCs/>
          <w:sz w:val="24"/>
          <w:szCs w:val="24"/>
          <w:lang w:val="fr-CA"/>
        </w:rPr>
        <w:t xml:space="preserve">IROL </w:t>
      </w:r>
      <w:r w:rsidRPr="00D40709">
        <w:rPr>
          <w:rFonts w:ascii="Times New Roman" w:hAnsi="Times New Roman" w:cs="Times New Roman"/>
          <w:sz w:val="24"/>
          <w:szCs w:val="24"/>
          <w:lang w:val="fr-CA"/>
        </w:rPr>
        <w:t>signalés par l’</w:t>
      </w:r>
      <w:r w:rsidRPr="00D40709">
        <w:rPr>
          <w:rFonts w:ascii="Times New Roman" w:hAnsi="Times New Roman" w:cs="Times New Roman"/>
          <w:i/>
          <w:iCs/>
          <w:sz w:val="24"/>
          <w:szCs w:val="24"/>
          <w:lang w:val="fr-CA"/>
        </w:rPr>
        <w:t>analyse de planification opérationnelle</w:t>
      </w:r>
      <w:r>
        <w:rPr>
          <w:rFonts w:ascii="Times New Roman" w:hAnsi="Times New Roman" w:cs="Times New Roman"/>
          <w:i/>
          <w:iCs/>
          <w:sz w:val="24"/>
          <w:szCs w:val="24"/>
          <w:lang w:val="fr-CA"/>
        </w:rPr>
        <w:t xml:space="preserve"> </w:t>
      </w:r>
      <w:r w:rsidRPr="00D40709">
        <w:rPr>
          <w:rFonts w:ascii="Times New Roman" w:hAnsi="Times New Roman" w:cs="Times New Roman"/>
          <w:sz w:val="24"/>
          <w:szCs w:val="24"/>
          <w:lang w:val="fr-CA"/>
        </w:rPr>
        <w:t xml:space="preserve">effectuée selon l’exigence E1, compte tenu des </w:t>
      </w:r>
      <w:r w:rsidRPr="00D40709">
        <w:rPr>
          <w:rFonts w:ascii="Times New Roman" w:hAnsi="Times New Roman" w:cs="Times New Roman"/>
          <w:i/>
          <w:iCs/>
          <w:sz w:val="24"/>
          <w:szCs w:val="24"/>
          <w:lang w:val="fr-CA"/>
        </w:rPr>
        <w:t xml:space="preserve">plans d’exploitation </w:t>
      </w:r>
      <w:r w:rsidRPr="00D40709">
        <w:rPr>
          <w:rFonts w:ascii="Times New Roman" w:hAnsi="Times New Roman" w:cs="Times New Roman"/>
          <w:sz w:val="24"/>
          <w:szCs w:val="24"/>
          <w:lang w:val="fr-CA"/>
        </w:rPr>
        <w:t>pour le lendemain fournis</w:t>
      </w:r>
      <w:r>
        <w:rPr>
          <w:rFonts w:ascii="Times New Roman" w:hAnsi="Times New Roman" w:cs="Times New Roman"/>
          <w:sz w:val="24"/>
          <w:szCs w:val="24"/>
          <w:lang w:val="fr-CA"/>
        </w:rPr>
        <w:t xml:space="preserve"> </w:t>
      </w:r>
      <w:r w:rsidRPr="00D40709">
        <w:rPr>
          <w:rFonts w:ascii="Times New Roman" w:hAnsi="Times New Roman" w:cs="Times New Roman"/>
          <w:sz w:val="24"/>
          <w:szCs w:val="24"/>
          <w:lang w:val="fr-CA"/>
        </w:rPr>
        <w:t xml:space="preserve">par ses </w:t>
      </w:r>
      <w:r w:rsidRPr="00D40709">
        <w:rPr>
          <w:rFonts w:ascii="Times New Roman" w:hAnsi="Times New Roman" w:cs="Times New Roman"/>
          <w:i/>
          <w:iCs/>
          <w:sz w:val="24"/>
          <w:szCs w:val="24"/>
          <w:lang w:val="fr-CA"/>
        </w:rPr>
        <w:t xml:space="preserve">exploitants de réseau de transport </w:t>
      </w:r>
      <w:r w:rsidRPr="00D40709">
        <w:rPr>
          <w:rFonts w:ascii="Times New Roman" w:hAnsi="Times New Roman" w:cs="Times New Roman"/>
          <w:sz w:val="24"/>
          <w:szCs w:val="24"/>
          <w:lang w:val="fr-CA"/>
        </w:rPr>
        <w:t xml:space="preserve">et ses </w:t>
      </w:r>
      <w:r w:rsidRPr="00D40709">
        <w:rPr>
          <w:rFonts w:ascii="Times New Roman" w:hAnsi="Times New Roman" w:cs="Times New Roman"/>
          <w:i/>
          <w:iCs/>
          <w:sz w:val="24"/>
          <w:szCs w:val="24"/>
          <w:lang w:val="fr-CA"/>
        </w:rPr>
        <w:t>responsables de l’équilibrage</w:t>
      </w:r>
      <w:r w:rsidRPr="00D40709">
        <w:rPr>
          <w:rFonts w:ascii="Times New Roman" w:hAnsi="Times New Roman" w:cs="Times New Roman"/>
          <w:sz w:val="24"/>
          <w:szCs w:val="24"/>
          <w:lang w:val="fr-CA"/>
        </w:rPr>
        <w:t>.</w:t>
      </w:r>
      <w:r>
        <w:rPr>
          <w:rFonts w:ascii="Times New Roman" w:hAnsi="Times New Roman" w:cs="Times New Roman"/>
          <w:sz w:val="24"/>
          <w:szCs w:val="24"/>
          <w:lang w:val="fr-CA"/>
        </w:rPr>
        <w:t xml:space="preserve"> </w:t>
      </w:r>
      <w:r w:rsidRPr="00D40709">
        <w:rPr>
          <w:rFonts w:ascii="Times New Roman" w:hAnsi="Times New Roman" w:cs="Times New Roman"/>
          <w:i/>
          <w:iCs/>
          <w:sz w:val="24"/>
          <w:szCs w:val="24"/>
          <w:lang w:val="fr-CA"/>
        </w:rPr>
        <w:t>[Facteur de risque de non-conformité : moyen] [Horizon : planification de l’exploitation]</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5711C907" w:rsidR="005355A4" w:rsidRPr="004F28E8" w:rsidRDefault="004F28E8" w:rsidP="004F28E8">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D47D68">
        <w:rPr>
          <w:rFonts w:ascii="Times New Roman" w:hAnsi="Times New Roman" w:cs="Times New Roman"/>
          <w:sz w:val="24"/>
          <w:szCs w:val="24"/>
          <w:lang w:val="fr-CA"/>
        </w:rPr>
        <w:t xml:space="preserve">Chaque </w:t>
      </w:r>
      <w:r w:rsidRPr="00D47D68">
        <w:rPr>
          <w:rFonts w:ascii="Times New Roman" w:hAnsi="Times New Roman" w:cs="Times New Roman"/>
          <w:i/>
          <w:iCs/>
          <w:sz w:val="24"/>
          <w:szCs w:val="24"/>
          <w:lang w:val="fr-CA"/>
        </w:rPr>
        <w:t xml:space="preserve">coordonnateur de la fiabilité </w:t>
      </w:r>
      <w:r w:rsidRPr="00D47D68">
        <w:rPr>
          <w:rFonts w:ascii="Times New Roman" w:hAnsi="Times New Roman" w:cs="Times New Roman"/>
          <w:sz w:val="24"/>
          <w:szCs w:val="24"/>
          <w:lang w:val="fr-CA"/>
        </w:rPr>
        <w:t xml:space="preserve">doit avoir une ou des pièces justificatives attestant qu’il a un </w:t>
      </w:r>
      <w:r w:rsidRPr="00D47D68">
        <w:rPr>
          <w:rFonts w:ascii="Times New Roman" w:hAnsi="Times New Roman" w:cs="Times New Roman"/>
          <w:i/>
          <w:iCs/>
          <w:sz w:val="24"/>
          <w:szCs w:val="24"/>
          <w:lang w:val="fr-CA"/>
        </w:rPr>
        <w:t xml:space="preserve">plan d’exploitation </w:t>
      </w:r>
      <w:r w:rsidRPr="00D47D68">
        <w:rPr>
          <w:rFonts w:ascii="Times New Roman" w:hAnsi="Times New Roman" w:cs="Times New Roman"/>
          <w:sz w:val="24"/>
          <w:szCs w:val="24"/>
          <w:lang w:val="fr-CA"/>
        </w:rPr>
        <w:t xml:space="preserve">coordonné visant les activités d’exploitation pour le lendemain qui tiennent compte des dépassements possibles de limites </w:t>
      </w:r>
      <w:r w:rsidRPr="00D47D68">
        <w:rPr>
          <w:rFonts w:ascii="Times New Roman" w:hAnsi="Times New Roman" w:cs="Times New Roman"/>
          <w:i/>
          <w:iCs/>
          <w:sz w:val="24"/>
          <w:szCs w:val="24"/>
          <w:lang w:val="fr-CA"/>
        </w:rPr>
        <w:t xml:space="preserve">SOL </w:t>
      </w:r>
      <w:r w:rsidRPr="00D47D68">
        <w:rPr>
          <w:rFonts w:ascii="Times New Roman" w:hAnsi="Times New Roman" w:cs="Times New Roman"/>
          <w:sz w:val="24"/>
          <w:szCs w:val="24"/>
          <w:lang w:val="fr-CA"/>
        </w:rPr>
        <w:t xml:space="preserve">et </w:t>
      </w:r>
      <w:r w:rsidRPr="00D47D68">
        <w:rPr>
          <w:rFonts w:ascii="Times New Roman" w:hAnsi="Times New Roman" w:cs="Times New Roman"/>
          <w:i/>
          <w:iCs/>
          <w:sz w:val="24"/>
          <w:szCs w:val="24"/>
          <w:lang w:val="fr-CA"/>
        </w:rPr>
        <w:t xml:space="preserve">IROL </w:t>
      </w:r>
      <w:r w:rsidRPr="00D47D68">
        <w:rPr>
          <w:rFonts w:ascii="Times New Roman" w:hAnsi="Times New Roman" w:cs="Times New Roman"/>
          <w:sz w:val="24"/>
          <w:szCs w:val="24"/>
          <w:lang w:val="fr-CA"/>
        </w:rPr>
        <w:t>indiqués par l’</w:t>
      </w:r>
      <w:r w:rsidRPr="00D47D68">
        <w:rPr>
          <w:rFonts w:ascii="Times New Roman" w:hAnsi="Times New Roman" w:cs="Times New Roman"/>
          <w:i/>
          <w:iCs/>
          <w:sz w:val="24"/>
          <w:szCs w:val="24"/>
          <w:lang w:val="fr-CA"/>
        </w:rPr>
        <w:t xml:space="preserve">analyse de planification opérationnelle </w:t>
      </w:r>
      <w:r w:rsidRPr="00D47D68">
        <w:rPr>
          <w:rFonts w:ascii="Times New Roman" w:hAnsi="Times New Roman" w:cs="Times New Roman"/>
          <w:sz w:val="24"/>
          <w:szCs w:val="24"/>
          <w:lang w:val="fr-CA"/>
        </w:rPr>
        <w:t xml:space="preserve">effectuée selon l’exigence E1, compte tenu des </w:t>
      </w:r>
      <w:r w:rsidRPr="00D47D68">
        <w:rPr>
          <w:rFonts w:ascii="Times New Roman" w:hAnsi="Times New Roman" w:cs="Times New Roman"/>
          <w:i/>
          <w:iCs/>
          <w:sz w:val="24"/>
          <w:szCs w:val="24"/>
          <w:lang w:val="fr-CA"/>
        </w:rPr>
        <w:t xml:space="preserve">plans d’exploitation </w:t>
      </w:r>
      <w:r w:rsidRPr="00D47D68">
        <w:rPr>
          <w:rFonts w:ascii="Times New Roman" w:hAnsi="Times New Roman" w:cs="Times New Roman"/>
          <w:sz w:val="24"/>
          <w:szCs w:val="24"/>
          <w:lang w:val="fr-CA"/>
        </w:rPr>
        <w:t xml:space="preserve">pour le lendemain fournis par ses </w:t>
      </w:r>
      <w:r w:rsidRPr="00D47D68">
        <w:rPr>
          <w:rFonts w:ascii="Times New Roman" w:hAnsi="Times New Roman" w:cs="Times New Roman"/>
          <w:i/>
          <w:iCs/>
          <w:sz w:val="24"/>
          <w:szCs w:val="24"/>
          <w:lang w:val="fr-CA"/>
        </w:rPr>
        <w:t xml:space="preserve">exploitants de réseau de transport </w:t>
      </w:r>
      <w:r w:rsidRPr="00D47D68">
        <w:rPr>
          <w:rFonts w:ascii="Times New Roman" w:hAnsi="Times New Roman" w:cs="Times New Roman"/>
          <w:sz w:val="24"/>
          <w:szCs w:val="24"/>
          <w:lang w:val="fr-CA"/>
        </w:rPr>
        <w:t xml:space="preserve">et ses </w:t>
      </w:r>
      <w:r w:rsidRPr="00D47D68">
        <w:rPr>
          <w:rFonts w:ascii="Times New Roman" w:hAnsi="Times New Roman" w:cs="Times New Roman"/>
          <w:i/>
          <w:iCs/>
          <w:sz w:val="24"/>
          <w:szCs w:val="24"/>
          <w:lang w:val="fr-CA"/>
        </w:rPr>
        <w:t>responsables de l’équilibrage</w:t>
      </w:r>
      <w:r w:rsidRPr="00D47D68">
        <w:rPr>
          <w:rFonts w:ascii="Times New Roman" w:hAnsi="Times New Roman" w:cs="Times New Roman"/>
          <w:sz w:val="24"/>
          <w:szCs w:val="24"/>
          <w:lang w:val="fr-CA"/>
        </w:rPr>
        <w:t xml:space="preserve">. Exemple non limitatif de pièces justificatives : plans visant à empêcher tous les dépassements possibles de limites </w:t>
      </w:r>
      <w:r w:rsidRPr="00D47D68">
        <w:rPr>
          <w:rFonts w:ascii="Times New Roman" w:hAnsi="Times New Roman" w:cs="Times New Roman"/>
          <w:i/>
          <w:iCs/>
          <w:sz w:val="24"/>
          <w:szCs w:val="24"/>
          <w:lang w:val="fr-CA"/>
        </w:rPr>
        <w:t xml:space="preserve">SOL </w:t>
      </w:r>
      <w:r w:rsidRPr="00D47D68">
        <w:rPr>
          <w:rFonts w:ascii="Times New Roman" w:hAnsi="Times New Roman" w:cs="Times New Roman"/>
          <w:sz w:val="24"/>
          <w:szCs w:val="24"/>
          <w:lang w:val="fr-CA"/>
        </w:rPr>
        <w:t xml:space="preserve">et </w:t>
      </w:r>
      <w:r w:rsidRPr="00D47D68">
        <w:rPr>
          <w:rFonts w:ascii="Times New Roman" w:hAnsi="Times New Roman" w:cs="Times New Roman"/>
          <w:i/>
          <w:iCs/>
          <w:sz w:val="24"/>
          <w:szCs w:val="24"/>
          <w:lang w:val="fr-CA"/>
        </w:rPr>
        <w:t xml:space="preserve">IROL </w:t>
      </w:r>
      <w:r w:rsidRPr="00D47D68">
        <w:rPr>
          <w:rFonts w:ascii="Times New Roman" w:hAnsi="Times New Roman" w:cs="Times New Roman"/>
          <w:sz w:val="24"/>
          <w:szCs w:val="24"/>
          <w:lang w:val="fr-CA"/>
        </w:rPr>
        <w:t>signalés par l’</w:t>
      </w:r>
      <w:r w:rsidRPr="00D47D68">
        <w:rPr>
          <w:rFonts w:ascii="Times New Roman" w:hAnsi="Times New Roman" w:cs="Times New Roman"/>
          <w:i/>
          <w:iCs/>
          <w:sz w:val="24"/>
          <w:szCs w:val="24"/>
          <w:lang w:val="fr-CA"/>
        </w:rPr>
        <w:t>analyse de planification opérationnelle</w:t>
      </w:r>
      <w:r w:rsidRPr="00D47D68">
        <w:rPr>
          <w:rFonts w:ascii="Times New Roman" w:hAnsi="Times New Roman" w:cs="Times New Roman"/>
          <w:sz w:val="24"/>
          <w:szCs w:val="24"/>
          <w:lang w:val="fr-CA"/>
        </w:rPr>
        <w:t>.</w:t>
      </w:r>
    </w:p>
    <w:p w14:paraId="7931DCF7" w14:textId="333D0A75" w:rsidR="000F59AC" w:rsidRDefault="000F59AC"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2E7F39B4"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FB308B">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00FDA054" w14:textId="77777777" w:rsidR="006511BE" w:rsidRDefault="006511BE" w:rsidP="00E209FC">
      <w:pPr>
        <w:pStyle w:val="RqtSection"/>
        <w:jc w:val="both"/>
        <w:rPr>
          <w:rFonts w:ascii="Times New Roman" w:hAnsi="Times New Roman"/>
          <w:lang w:val="fr-CA"/>
        </w:rPr>
      </w:pPr>
    </w:p>
    <w:p w14:paraId="0D2D60CF" w14:textId="2577D39B"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0C2F63" w14:paraId="6FB0B854" w14:textId="77777777" w:rsidTr="00C91BCF">
        <w:tc>
          <w:tcPr>
            <w:tcW w:w="10910" w:type="dxa"/>
            <w:shd w:val="clear" w:color="auto" w:fill="DCDCFF"/>
          </w:tcPr>
          <w:p w14:paraId="20E797A1" w14:textId="77777777" w:rsidR="00E209FC" w:rsidRPr="00922A4F" w:rsidRDefault="00E209FC"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4F28E8" w:rsidRPr="000C2F63" w14:paraId="2E64FC37" w14:textId="77777777" w:rsidTr="00C91BCF">
        <w:tc>
          <w:tcPr>
            <w:tcW w:w="10910" w:type="dxa"/>
            <w:shd w:val="clear" w:color="auto" w:fill="DCDCFF"/>
          </w:tcPr>
          <w:p w14:paraId="699C5B3C" w14:textId="0F5C8833" w:rsidR="004F28E8" w:rsidRPr="00C13E14" w:rsidRDefault="004F28E8" w:rsidP="004F28E8">
            <w:pPr>
              <w:widowControl w:val="0"/>
              <w:jc w:val="both"/>
              <w:rPr>
                <w:rFonts w:ascii="Times New Roman" w:hAnsi="Times New Roman" w:cs="Times New Roman"/>
                <w:sz w:val="24"/>
                <w:szCs w:val="24"/>
                <w:lang w:val="fr-CA"/>
              </w:rPr>
            </w:pPr>
            <w:r w:rsidRPr="003E327F">
              <w:rPr>
                <w:rFonts w:ascii="Times New Roman" w:hAnsi="Times New Roman" w:cs="Times New Roman"/>
                <w:sz w:val="24"/>
                <w:szCs w:val="24"/>
                <w:lang w:val="fr-CA"/>
              </w:rPr>
              <w:t xml:space="preserve">Des </w:t>
            </w:r>
            <w:r w:rsidRPr="003E327F">
              <w:rPr>
                <w:rFonts w:ascii="Times New Roman" w:hAnsi="Times New Roman" w:cs="Times New Roman"/>
                <w:i/>
                <w:sz w:val="24"/>
                <w:szCs w:val="24"/>
                <w:lang w:val="fr-CA"/>
              </w:rPr>
              <w:t>plans d’exploitation</w:t>
            </w:r>
            <w:r w:rsidRPr="003E327F">
              <w:rPr>
                <w:rFonts w:ascii="Times New Roman" w:hAnsi="Times New Roman" w:cs="Times New Roman"/>
                <w:sz w:val="24"/>
                <w:szCs w:val="24"/>
                <w:lang w:val="fr-CA"/>
              </w:rPr>
              <w:t xml:space="preserve"> coordonnés visant les activités d’exploitation du lendemain afin de </w:t>
            </w:r>
            <w:r>
              <w:rPr>
                <w:rFonts w:ascii="Times New Roman" w:hAnsi="Times New Roman" w:cs="Times New Roman"/>
                <w:sz w:val="24"/>
                <w:szCs w:val="24"/>
                <w:lang w:val="fr-CA"/>
              </w:rPr>
              <w:t>traiter les</w:t>
            </w:r>
            <w:r w:rsidRPr="003E327F">
              <w:rPr>
                <w:rFonts w:ascii="Times New Roman" w:hAnsi="Times New Roman" w:cs="Times New Roman"/>
                <w:sz w:val="24"/>
                <w:szCs w:val="24"/>
                <w:lang w:val="fr-CA"/>
              </w:rPr>
              <w:t xml:space="preserve"> dépassements </w:t>
            </w:r>
            <w:r>
              <w:rPr>
                <w:rFonts w:ascii="Times New Roman" w:hAnsi="Times New Roman" w:cs="Times New Roman"/>
                <w:sz w:val="24"/>
                <w:szCs w:val="24"/>
                <w:lang w:val="fr-CA"/>
              </w:rPr>
              <w:t>potentiels</w:t>
            </w:r>
            <w:r w:rsidRPr="003E327F">
              <w:rPr>
                <w:rFonts w:ascii="Times New Roman" w:hAnsi="Times New Roman" w:cs="Times New Roman"/>
                <w:sz w:val="24"/>
                <w:szCs w:val="24"/>
                <w:lang w:val="fr-CA"/>
              </w:rPr>
              <w:t xml:space="preserve"> des </w:t>
            </w:r>
            <w:r w:rsidRPr="003E327F">
              <w:rPr>
                <w:rFonts w:ascii="Times New Roman" w:hAnsi="Times New Roman" w:cs="Times New Roman"/>
                <w:i/>
                <w:sz w:val="24"/>
                <w:szCs w:val="24"/>
                <w:lang w:val="fr-CA"/>
              </w:rPr>
              <w:t xml:space="preserve">limites d’exploitation du réseau </w:t>
            </w:r>
            <w:r w:rsidRPr="003E327F">
              <w:rPr>
                <w:rFonts w:ascii="Times New Roman" w:hAnsi="Times New Roman" w:cs="Times New Roman"/>
                <w:sz w:val="24"/>
                <w:szCs w:val="24"/>
                <w:lang w:val="fr-CA"/>
              </w:rPr>
              <w:t>(</w:t>
            </w:r>
            <w:r w:rsidRPr="003E327F">
              <w:rPr>
                <w:rFonts w:ascii="Times New Roman" w:hAnsi="Times New Roman" w:cs="Times New Roman"/>
                <w:i/>
                <w:sz w:val="24"/>
                <w:szCs w:val="24"/>
                <w:lang w:val="fr-CA"/>
              </w:rPr>
              <w:t>SOL</w:t>
            </w:r>
            <w:r w:rsidRPr="003E327F">
              <w:rPr>
                <w:rFonts w:ascii="Times New Roman" w:hAnsi="Times New Roman" w:cs="Times New Roman"/>
                <w:sz w:val="24"/>
                <w:szCs w:val="24"/>
                <w:lang w:val="fr-CA"/>
              </w:rPr>
              <w:t>)</w:t>
            </w:r>
            <w:r w:rsidRPr="003E327F">
              <w:rPr>
                <w:rFonts w:ascii="Times New Roman" w:hAnsi="Times New Roman" w:cs="Times New Roman"/>
                <w:i/>
                <w:sz w:val="24"/>
                <w:szCs w:val="24"/>
                <w:lang w:val="fr-CA"/>
              </w:rPr>
              <w:t xml:space="preserve"> </w:t>
            </w:r>
            <w:r w:rsidRPr="003E327F">
              <w:rPr>
                <w:rFonts w:ascii="Times New Roman" w:hAnsi="Times New Roman" w:cs="Times New Roman"/>
                <w:sz w:val="24"/>
                <w:szCs w:val="24"/>
                <w:lang w:val="fr-CA"/>
              </w:rPr>
              <w:t xml:space="preserve">et des </w:t>
            </w:r>
            <w:r w:rsidRPr="003E327F">
              <w:rPr>
                <w:rFonts w:ascii="Times New Roman" w:hAnsi="Times New Roman" w:cs="Times New Roman"/>
                <w:i/>
                <w:sz w:val="24"/>
                <w:szCs w:val="24"/>
                <w:lang w:val="fr-CA"/>
              </w:rPr>
              <w:t>limites d’exploitation pour la fiabilité de l’Interconnexion</w:t>
            </w:r>
            <w:r w:rsidRPr="003E327F">
              <w:rPr>
                <w:rFonts w:ascii="Times New Roman" w:hAnsi="Times New Roman" w:cs="Times New Roman"/>
                <w:sz w:val="24"/>
                <w:szCs w:val="24"/>
                <w:lang w:val="fr-CA"/>
              </w:rPr>
              <w:t xml:space="preserve"> (</w:t>
            </w:r>
            <w:r w:rsidRPr="003E327F">
              <w:rPr>
                <w:rFonts w:ascii="Times New Roman" w:hAnsi="Times New Roman" w:cs="Times New Roman"/>
                <w:i/>
                <w:sz w:val="24"/>
                <w:szCs w:val="24"/>
                <w:lang w:val="fr-CA"/>
              </w:rPr>
              <w:t>IROL</w:t>
            </w:r>
            <w:r w:rsidRPr="003E327F">
              <w:rPr>
                <w:rFonts w:ascii="Times New Roman" w:hAnsi="Times New Roman" w:cs="Times New Roman"/>
                <w:sz w:val="24"/>
                <w:szCs w:val="24"/>
                <w:lang w:val="fr-CA"/>
              </w:rPr>
              <w:t>).</w:t>
            </w:r>
          </w:p>
        </w:tc>
      </w:tr>
      <w:tr w:rsidR="004F28E8" w:rsidRPr="000C2F63" w14:paraId="022E2DF8" w14:textId="77777777" w:rsidTr="00C91BCF">
        <w:tc>
          <w:tcPr>
            <w:tcW w:w="10910" w:type="dxa"/>
            <w:shd w:val="clear" w:color="auto" w:fill="DCDCFF"/>
          </w:tcPr>
          <w:p w14:paraId="56792FDE" w14:textId="6BE1B5F6" w:rsidR="004F28E8" w:rsidRPr="00C13E14" w:rsidRDefault="004F28E8" w:rsidP="004F28E8">
            <w:pPr>
              <w:widowControl w:val="0"/>
              <w:jc w:val="both"/>
              <w:rPr>
                <w:rFonts w:ascii="Times New Roman" w:hAnsi="Times New Roman" w:cs="Times New Roman"/>
                <w:sz w:val="24"/>
                <w:szCs w:val="24"/>
                <w:lang w:val="fr-CA"/>
              </w:rPr>
            </w:pPr>
            <w:r w:rsidRPr="003E327F">
              <w:rPr>
                <w:rFonts w:ascii="Times New Roman" w:hAnsi="Times New Roman" w:cs="Times New Roman"/>
                <w:sz w:val="24"/>
                <w:szCs w:val="24"/>
                <w:lang w:val="fr-CA"/>
              </w:rPr>
              <w:t xml:space="preserve">Des </w:t>
            </w:r>
            <w:r w:rsidRPr="003E327F">
              <w:rPr>
                <w:rFonts w:ascii="Times New Roman" w:hAnsi="Times New Roman" w:cs="Times New Roman"/>
                <w:i/>
                <w:sz w:val="24"/>
                <w:szCs w:val="24"/>
                <w:lang w:val="fr-CA"/>
              </w:rPr>
              <w:t>analyses de planification opérationnelle</w:t>
            </w:r>
            <w:r w:rsidRPr="003E327F">
              <w:rPr>
                <w:rFonts w:ascii="Times New Roman" w:hAnsi="Times New Roman" w:cs="Times New Roman"/>
                <w:sz w:val="24"/>
                <w:szCs w:val="24"/>
                <w:lang w:val="fr-CA"/>
              </w:rPr>
              <w:t xml:space="preserve"> effectuées à l’exigence E1.</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0C2F63"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0C2F63" w14:paraId="12C18D5C" w14:textId="77777777" w:rsidTr="00C91BCF">
        <w:tc>
          <w:tcPr>
            <w:tcW w:w="2275" w:type="dxa"/>
            <w:shd w:val="clear" w:color="auto" w:fill="DCDCFF"/>
            <w:vAlign w:val="bottom"/>
          </w:tcPr>
          <w:p w14:paraId="7140DCDA"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0C2F63" w14:paraId="5F94F2F7" w14:textId="77777777" w:rsidTr="00C91BCF">
        <w:tc>
          <w:tcPr>
            <w:tcW w:w="2275" w:type="dxa"/>
            <w:shd w:val="clear" w:color="auto" w:fill="CDFFCD"/>
          </w:tcPr>
          <w:p w14:paraId="2658B96C"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0C2F63" w14:paraId="53053B4E" w14:textId="77777777" w:rsidTr="00C91BCF">
        <w:tc>
          <w:tcPr>
            <w:tcW w:w="2275" w:type="dxa"/>
            <w:shd w:val="clear" w:color="auto" w:fill="CDFFCD"/>
          </w:tcPr>
          <w:p w14:paraId="7039D2A8"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0C2F63"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0C2F63" w14:paraId="2FF57C8F" w14:textId="77777777" w:rsidTr="00C91BCF">
        <w:tc>
          <w:tcPr>
            <w:tcW w:w="10910" w:type="dxa"/>
            <w:shd w:val="clear" w:color="auto" w:fill="auto"/>
          </w:tcPr>
          <w:p w14:paraId="4EF1DE99"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0C2F63" w14:paraId="7273C095" w14:textId="77777777" w:rsidTr="00C91BCF">
        <w:tc>
          <w:tcPr>
            <w:tcW w:w="10910" w:type="dxa"/>
            <w:shd w:val="clear" w:color="auto" w:fill="auto"/>
          </w:tcPr>
          <w:p w14:paraId="77B83FC8"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0C2F63" w14:paraId="4525E85A" w14:textId="77777777" w:rsidTr="00C91BCF">
        <w:tc>
          <w:tcPr>
            <w:tcW w:w="10910" w:type="dxa"/>
            <w:shd w:val="clear" w:color="auto" w:fill="auto"/>
          </w:tcPr>
          <w:p w14:paraId="5DB007BE" w14:textId="77777777" w:rsidR="00E209FC" w:rsidRPr="00922A4F" w:rsidRDefault="00E209FC" w:rsidP="00041B5B">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0745DB6B" w14:textId="77777777" w:rsidR="004F28E8" w:rsidRDefault="004F28E8" w:rsidP="00E209FC">
      <w:pPr>
        <w:widowControl w:val="0"/>
        <w:spacing w:line="266" w:lineRule="exact"/>
        <w:jc w:val="both"/>
        <w:outlineLvl w:val="1"/>
        <w:rPr>
          <w:rFonts w:ascii="Times New Roman" w:hAnsi="Times New Roman" w:cs="Times New Roman"/>
          <w:b/>
          <w:bCs/>
          <w:sz w:val="24"/>
          <w:szCs w:val="24"/>
          <w:lang w:val="fr-CA"/>
        </w:rPr>
      </w:pPr>
    </w:p>
    <w:p w14:paraId="336AAE74" w14:textId="77777777" w:rsidR="004F28E8" w:rsidRDefault="004F28E8" w:rsidP="00E209FC">
      <w:pPr>
        <w:widowControl w:val="0"/>
        <w:spacing w:line="266" w:lineRule="exact"/>
        <w:jc w:val="both"/>
        <w:outlineLvl w:val="1"/>
        <w:rPr>
          <w:rFonts w:ascii="Times New Roman" w:hAnsi="Times New Roman" w:cs="Times New Roman"/>
          <w:b/>
          <w:bCs/>
          <w:sz w:val="24"/>
          <w:szCs w:val="24"/>
          <w:lang w:val="fr-CA"/>
        </w:rPr>
      </w:pPr>
    </w:p>
    <w:p w14:paraId="7056C73E" w14:textId="77777777" w:rsidR="004F28E8" w:rsidRDefault="004F28E8" w:rsidP="00E209FC">
      <w:pPr>
        <w:widowControl w:val="0"/>
        <w:spacing w:line="266" w:lineRule="exact"/>
        <w:jc w:val="both"/>
        <w:outlineLvl w:val="1"/>
        <w:rPr>
          <w:rFonts w:ascii="Times New Roman" w:hAnsi="Times New Roman" w:cs="Times New Roman"/>
          <w:b/>
          <w:bCs/>
          <w:sz w:val="24"/>
          <w:szCs w:val="24"/>
          <w:lang w:val="fr-CA"/>
        </w:rPr>
      </w:pPr>
    </w:p>
    <w:p w14:paraId="359C776C" w14:textId="77777777" w:rsidR="004F28E8" w:rsidRDefault="004F28E8" w:rsidP="00E209FC">
      <w:pPr>
        <w:widowControl w:val="0"/>
        <w:spacing w:line="266" w:lineRule="exact"/>
        <w:jc w:val="both"/>
        <w:outlineLvl w:val="1"/>
        <w:rPr>
          <w:rFonts w:ascii="Times New Roman" w:hAnsi="Times New Roman" w:cs="Times New Roman"/>
          <w:b/>
          <w:bCs/>
          <w:sz w:val="24"/>
          <w:szCs w:val="24"/>
          <w:lang w:val="fr-CA"/>
        </w:rPr>
      </w:pPr>
    </w:p>
    <w:p w14:paraId="3CC0D116" w14:textId="4AAA397E"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4F28E8">
        <w:rPr>
          <w:rFonts w:ascii="Times New Roman" w:hAnsi="Times New Roman" w:cs="Times New Roman"/>
          <w:b/>
          <w:bCs/>
          <w:sz w:val="24"/>
          <w:szCs w:val="24"/>
          <w:lang w:val="fr-CA"/>
        </w:rPr>
        <w:t>IRO-008-2</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209FC" w:rsidRPr="000C2F63" w14:paraId="5FF35873" w14:textId="77777777" w:rsidTr="00C91BCF">
        <w:tc>
          <w:tcPr>
            <w:tcW w:w="376" w:type="dxa"/>
          </w:tcPr>
          <w:p w14:paraId="529822C8" w14:textId="77777777" w:rsidR="00E209FC" w:rsidRPr="00922A4F" w:rsidRDefault="00E209FC" w:rsidP="00041B5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0C4B7598" w:rsidR="00E209FC" w:rsidRPr="003366EB" w:rsidRDefault="004F28E8" w:rsidP="00041B5B">
            <w:pPr>
              <w:widowControl w:val="0"/>
              <w:tabs>
                <w:tab w:val="left" w:pos="0"/>
                <w:tab w:val="left" w:pos="900"/>
                <w:tab w:val="left" w:pos="6360"/>
              </w:tabs>
              <w:jc w:val="both"/>
              <w:rPr>
                <w:rFonts w:ascii="Times New Roman" w:hAnsi="Times New Roman" w:cs="Times New Roman"/>
                <w:color w:val="auto"/>
                <w:highlight w:val="cyan"/>
                <w:lang w:val="fr-CA"/>
              </w:rPr>
            </w:pPr>
            <w:r w:rsidRPr="003E327F">
              <w:rPr>
                <w:rFonts w:ascii="Times New Roman" w:eastAsia="Calibri" w:hAnsi="Times New Roman" w:cs="Times New Roman"/>
                <w:lang w:val="fr-CA"/>
              </w:rPr>
              <w:t xml:space="preserve">(E2) </w:t>
            </w:r>
            <w:r>
              <w:rPr>
                <w:rFonts w:ascii="Times New Roman" w:eastAsia="Calibri" w:hAnsi="Times New Roman" w:cs="Times New Roman"/>
                <w:lang w:val="fr-CA"/>
              </w:rPr>
              <w:t>Passer en revue</w:t>
            </w:r>
            <w:r w:rsidRPr="003E327F">
              <w:rPr>
                <w:rFonts w:ascii="Times New Roman" w:eastAsia="Calibri" w:hAnsi="Times New Roman" w:cs="Times New Roman"/>
                <w:lang w:val="fr-CA"/>
              </w:rPr>
              <w:t xml:space="preserve"> un échantillon d’</w:t>
            </w:r>
            <w:r w:rsidRPr="003E327F">
              <w:rPr>
                <w:rFonts w:ascii="Times New Roman" w:eastAsia="Calibri" w:hAnsi="Times New Roman" w:cs="Times New Roman"/>
                <w:i/>
                <w:iCs/>
                <w:lang w:val="fr-CA"/>
              </w:rPr>
              <w:t>analyses de planification opérationnelle</w:t>
            </w:r>
            <w:r w:rsidRPr="003E327F">
              <w:rPr>
                <w:rFonts w:ascii="Times New Roman" w:eastAsia="Calibri" w:hAnsi="Times New Roman" w:cs="Times New Roman"/>
                <w:iCs/>
                <w:lang w:val="fr-CA"/>
              </w:rPr>
              <w:t xml:space="preserve"> et de leurs </w:t>
            </w:r>
            <w:r w:rsidRPr="003E327F">
              <w:rPr>
                <w:rFonts w:ascii="Times New Roman" w:eastAsia="Calibri" w:hAnsi="Times New Roman" w:cs="Times New Roman"/>
                <w:i/>
                <w:iCs/>
                <w:lang w:val="fr-CA"/>
              </w:rPr>
              <w:t xml:space="preserve">plans d’exploitation </w:t>
            </w:r>
            <w:r w:rsidRPr="003E327F">
              <w:rPr>
                <w:rFonts w:ascii="Times New Roman" w:eastAsia="Calibri" w:hAnsi="Times New Roman" w:cs="Times New Roman"/>
                <w:iCs/>
                <w:lang w:val="fr-CA"/>
              </w:rPr>
              <w:t xml:space="preserve">associés fournis par l’entité, afin de vérifier qu’elle a un plan coordonné visant les activités d’exploitation du lendemain pour faire face aux dépassements possibles de limites </w:t>
            </w:r>
            <w:r w:rsidRPr="003E327F">
              <w:rPr>
                <w:rFonts w:ascii="Times New Roman" w:eastAsia="Calibri" w:hAnsi="Times New Roman" w:cs="Times New Roman"/>
                <w:i/>
                <w:iCs/>
                <w:lang w:val="fr-CA"/>
              </w:rPr>
              <w:t>SOL</w:t>
            </w:r>
            <w:r w:rsidRPr="003E327F">
              <w:rPr>
                <w:rFonts w:ascii="Times New Roman" w:eastAsia="Calibri" w:hAnsi="Times New Roman" w:cs="Times New Roman"/>
                <w:iCs/>
                <w:lang w:val="fr-CA"/>
              </w:rPr>
              <w:t xml:space="preserve"> et </w:t>
            </w:r>
            <w:r w:rsidRPr="003E327F">
              <w:rPr>
                <w:rFonts w:ascii="Times New Roman" w:eastAsia="Calibri" w:hAnsi="Times New Roman" w:cs="Times New Roman"/>
                <w:i/>
                <w:iCs/>
                <w:lang w:val="fr-CA"/>
              </w:rPr>
              <w:t>IROL.</w:t>
            </w:r>
          </w:p>
        </w:tc>
      </w:tr>
      <w:tr w:rsidR="00E209FC" w:rsidRPr="000C2F63" w14:paraId="15B0701D" w14:textId="77777777" w:rsidTr="00C91BCF">
        <w:tc>
          <w:tcPr>
            <w:tcW w:w="10910" w:type="dxa"/>
            <w:gridSpan w:val="2"/>
            <w:tcBorders>
              <w:bottom w:val="single" w:sz="4" w:space="0" w:color="auto"/>
            </w:tcBorders>
            <w:shd w:val="clear" w:color="auto" w:fill="DCDCFF"/>
          </w:tcPr>
          <w:p w14:paraId="159524C6" w14:textId="2B448DB5" w:rsidR="00E209FC" w:rsidRPr="003366EB" w:rsidRDefault="00E209FC" w:rsidP="00041B5B">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004F28E8" w:rsidRPr="003E327F">
              <w:rPr>
                <w:rFonts w:ascii="Times New Roman" w:hAnsi="Times New Roman" w:cs="Times New Roman"/>
                <w:bCs/>
                <w:lang w:val="fr-CA"/>
              </w:rPr>
              <w:t>Étant donné la fréquence quotidienne des données des exigences E1 à E3 et E5, la méthode d’échantillonnage devrait généralement permettre l’obtention d’un échantillon représentatif de l’ensemble des données fournies aux exigences E1 à E3.</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59A8D5AC"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4F28E8">
        <w:rPr>
          <w:rFonts w:ascii="Times New Roman" w:hAnsi="Times New Roman" w:cs="Times New Roman"/>
          <w:b/>
          <w:sz w:val="24"/>
          <w:szCs w:val="22"/>
          <w:u w:val="single"/>
          <w:lang w:val="fr-CA"/>
        </w:rPr>
        <w:t>pièces justificatives</w:t>
      </w:r>
      <w:r w:rsidR="004F28E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674164EA" w14:textId="4FF7157E" w:rsidR="00FD51EC" w:rsidRPr="004F28E8" w:rsidRDefault="004F28E8" w:rsidP="004F28E8">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F25C7C">
        <w:rPr>
          <w:rFonts w:ascii="Times New Roman" w:hAnsi="Times New Roman" w:cs="Times New Roman"/>
          <w:sz w:val="24"/>
          <w:szCs w:val="24"/>
          <w:lang w:val="fr-CA"/>
        </w:rPr>
        <w:t xml:space="preserve">Chaque </w:t>
      </w:r>
      <w:r w:rsidRPr="00F25C7C">
        <w:rPr>
          <w:rFonts w:ascii="Times New Roman" w:hAnsi="Times New Roman" w:cs="Times New Roman"/>
          <w:i/>
          <w:iCs/>
          <w:sz w:val="24"/>
          <w:szCs w:val="24"/>
          <w:lang w:val="fr-CA"/>
        </w:rPr>
        <w:t xml:space="preserve">coordonnateur de la fiabilité </w:t>
      </w:r>
      <w:r w:rsidRPr="00F25C7C">
        <w:rPr>
          <w:rFonts w:ascii="Times New Roman" w:hAnsi="Times New Roman" w:cs="Times New Roman"/>
          <w:sz w:val="24"/>
          <w:szCs w:val="24"/>
          <w:lang w:val="fr-CA"/>
        </w:rPr>
        <w:t xml:space="preserve">doit informer les entités touchées, désignées dans son ou ses </w:t>
      </w:r>
      <w:r w:rsidRPr="00F25C7C">
        <w:rPr>
          <w:rFonts w:ascii="Times New Roman" w:hAnsi="Times New Roman" w:cs="Times New Roman"/>
          <w:i/>
          <w:iCs/>
          <w:sz w:val="24"/>
          <w:szCs w:val="24"/>
          <w:lang w:val="fr-CA"/>
        </w:rPr>
        <w:t xml:space="preserve">plans d’exploitation </w:t>
      </w:r>
      <w:r w:rsidRPr="00F25C7C">
        <w:rPr>
          <w:rFonts w:ascii="Times New Roman" w:hAnsi="Times New Roman" w:cs="Times New Roman"/>
          <w:sz w:val="24"/>
          <w:szCs w:val="24"/>
          <w:lang w:val="fr-CA"/>
        </w:rPr>
        <w:t xml:space="preserve">prescrits à l’exigence E2, quant à leur rôle dans ce ou ces plans. </w:t>
      </w:r>
      <w:r w:rsidRPr="00F25C7C">
        <w:rPr>
          <w:rFonts w:ascii="Times New Roman" w:hAnsi="Times New Roman" w:cs="Times New Roman"/>
          <w:i/>
          <w:iCs/>
          <w:sz w:val="24"/>
          <w:szCs w:val="24"/>
          <w:lang w:val="fr-CA"/>
        </w:rPr>
        <w:t>[Facteur de risque de non-conformité : moyen] [Horizon : planification de l’exploitation]</w:t>
      </w:r>
    </w:p>
    <w:p w14:paraId="52C9400B" w14:textId="77777777"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5BB6D1FC" w14:textId="4B29FCBF" w:rsidR="00ED6764" w:rsidRDefault="004F28E8" w:rsidP="00F00C86">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F867A5">
        <w:rPr>
          <w:rFonts w:ascii="Times New Roman" w:hAnsi="Times New Roman" w:cs="Times New Roman"/>
          <w:sz w:val="24"/>
          <w:szCs w:val="24"/>
          <w:lang w:val="fr-CA"/>
        </w:rPr>
        <w:t xml:space="preserve">Chaque </w:t>
      </w:r>
      <w:r w:rsidRPr="00F867A5">
        <w:rPr>
          <w:rFonts w:ascii="Times New Roman" w:hAnsi="Times New Roman" w:cs="Times New Roman"/>
          <w:i/>
          <w:iCs/>
          <w:sz w:val="24"/>
          <w:szCs w:val="24"/>
          <w:lang w:val="fr-CA"/>
        </w:rPr>
        <w:t xml:space="preserve">coordonnateur de la fiabilité </w:t>
      </w:r>
      <w:r w:rsidRPr="00F867A5">
        <w:rPr>
          <w:rFonts w:ascii="Times New Roman" w:hAnsi="Times New Roman" w:cs="Times New Roman"/>
          <w:sz w:val="24"/>
          <w:szCs w:val="24"/>
          <w:lang w:val="fr-CA"/>
        </w:rPr>
        <w:t>doit avoir une ou des pièces justificatives attestant qu’il a informé les entités touchées, désignées dans son ou ses plans d’exploitation prescrits à l’exigence E2, quant à leur rôle dans ce ou ces plans. Exemples non limitatifs de pièces justificatives : journaux d’exploitation datés ou courriels.</w:t>
      </w:r>
    </w:p>
    <w:p w14:paraId="24D1FE8F" w14:textId="77777777" w:rsidR="004F28E8" w:rsidRPr="004F28E8" w:rsidRDefault="004F28E8" w:rsidP="004F28E8">
      <w:pPr>
        <w:pStyle w:val="Paragraphedeliste"/>
        <w:autoSpaceDE/>
        <w:autoSpaceDN/>
        <w:adjustRightInd/>
        <w:ind w:left="576"/>
        <w:jc w:val="both"/>
        <w:outlineLvl w:val="0"/>
        <w:rPr>
          <w:rFonts w:ascii="Times New Roman" w:hAnsi="Times New Roman" w:cs="Times New Roman"/>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2916FD9F"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FB308B">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0C2F63" w14:paraId="5134D96A" w14:textId="77777777" w:rsidTr="00C30780">
        <w:tc>
          <w:tcPr>
            <w:tcW w:w="10910" w:type="dxa"/>
            <w:shd w:val="clear" w:color="auto" w:fill="DCDCFF"/>
          </w:tcPr>
          <w:p w14:paraId="3CF9AB7E" w14:textId="77777777" w:rsidR="00EA7114" w:rsidRPr="00922A4F" w:rsidRDefault="00EA7114"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4F28E8" w:rsidRPr="000C2F63" w14:paraId="65767CE4" w14:textId="77777777" w:rsidTr="00C30780">
        <w:tc>
          <w:tcPr>
            <w:tcW w:w="10910" w:type="dxa"/>
            <w:shd w:val="clear" w:color="auto" w:fill="DCDCFF"/>
          </w:tcPr>
          <w:p w14:paraId="73858CC6" w14:textId="35492841" w:rsidR="004F28E8" w:rsidRPr="00C13E14" w:rsidRDefault="004F28E8" w:rsidP="004F28E8">
            <w:pPr>
              <w:widowControl w:val="0"/>
              <w:jc w:val="both"/>
              <w:rPr>
                <w:rFonts w:ascii="Times New Roman" w:hAnsi="Times New Roman" w:cs="Times New Roman"/>
                <w:sz w:val="24"/>
                <w:szCs w:val="24"/>
                <w:lang w:val="fr-CA"/>
              </w:rPr>
            </w:pPr>
            <w:r w:rsidRPr="003E327F">
              <w:rPr>
                <w:rFonts w:ascii="Times New Roman" w:hAnsi="Times New Roman" w:cs="Times New Roman"/>
                <w:sz w:val="24"/>
                <w:szCs w:val="24"/>
                <w:lang w:val="fr-CA"/>
              </w:rPr>
              <w:t xml:space="preserve">Des journaux d’exploitation datés, des courriels, ou toutes autres pièces justificatives attestant que l’entité a informé les entités touchées, désignées dans les </w:t>
            </w:r>
            <w:r w:rsidRPr="003E327F">
              <w:rPr>
                <w:rFonts w:ascii="Times New Roman" w:hAnsi="Times New Roman" w:cs="Times New Roman"/>
                <w:i/>
                <w:sz w:val="24"/>
                <w:szCs w:val="24"/>
                <w:lang w:val="fr-CA"/>
              </w:rPr>
              <w:t xml:space="preserve">plans d’exploitation </w:t>
            </w:r>
            <w:r w:rsidRPr="003E327F">
              <w:rPr>
                <w:rFonts w:ascii="Times New Roman" w:hAnsi="Times New Roman" w:cs="Times New Roman"/>
                <w:sz w:val="24"/>
                <w:szCs w:val="24"/>
                <w:lang w:val="fr-CA"/>
              </w:rPr>
              <w:t>prescrits à l’exigence E2, quant à leur rôle dans ces plans.</w:t>
            </w:r>
          </w:p>
        </w:tc>
      </w:tr>
      <w:tr w:rsidR="004F28E8" w:rsidRPr="004F28E8" w14:paraId="1094626E" w14:textId="77777777" w:rsidTr="00C30780">
        <w:tc>
          <w:tcPr>
            <w:tcW w:w="10910" w:type="dxa"/>
            <w:shd w:val="clear" w:color="auto" w:fill="DCDCFF"/>
          </w:tcPr>
          <w:p w14:paraId="07BD9F49" w14:textId="529A07B3" w:rsidR="004F28E8" w:rsidRPr="00C13E14" w:rsidRDefault="004F28E8" w:rsidP="004F28E8">
            <w:pPr>
              <w:widowControl w:val="0"/>
              <w:jc w:val="both"/>
              <w:rPr>
                <w:rFonts w:ascii="Times New Roman" w:hAnsi="Times New Roman" w:cs="Times New Roman"/>
                <w:sz w:val="24"/>
                <w:szCs w:val="24"/>
                <w:lang w:val="fr-CA"/>
              </w:rPr>
            </w:pPr>
            <w:r w:rsidRPr="003E327F">
              <w:rPr>
                <w:rFonts w:ascii="Times New Roman" w:hAnsi="Times New Roman" w:cs="Times New Roman"/>
                <w:sz w:val="24"/>
                <w:szCs w:val="24"/>
                <w:lang w:val="fr-CA"/>
              </w:rPr>
              <w:t xml:space="preserve">Des </w:t>
            </w:r>
            <w:r w:rsidRPr="003E327F">
              <w:rPr>
                <w:rFonts w:ascii="Times New Roman" w:hAnsi="Times New Roman" w:cs="Times New Roman"/>
                <w:i/>
                <w:sz w:val="24"/>
                <w:szCs w:val="24"/>
                <w:lang w:val="fr-CA"/>
              </w:rPr>
              <w:t xml:space="preserve">plans d’exploitation </w:t>
            </w:r>
            <w:r w:rsidRPr="003E327F">
              <w:rPr>
                <w:rFonts w:ascii="Times New Roman" w:hAnsi="Times New Roman" w:cs="Times New Roman"/>
                <w:sz w:val="24"/>
                <w:szCs w:val="24"/>
                <w:lang w:val="fr-CA"/>
              </w:rPr>
              <w:t xml:space="preserve">coordonnés pour les activités d’exploitation du lendemain afin de faire face aux dépassements possibles de limites </w:t>
            </w:r>
            <w:r w:rsidRPr="003E327F">
              <w:rPr>
                <w:rFonts w:ascii="Times New Roman" w:hAnsi="Times New Roman" w:cs="Times New Roman"/>
                <w:i/>
                <w:sz w:val="24"/>
                <w:szCs w:val="24"/>
                <w:lang w:val="fr-CA"/>
              </w:rPr>
              <w:t>SOL</w:t>
            </w:r>
            <w:r w:rsidRPr="003E327F">
              <w:rPr>
                <w:rFonts w:ascii="Times New Roman" w:hAnsi="Times New Roman" w:cs="Times New Roman"/>
                <w:sz w:val="24"/>
                <w:szCs w:val="24"/>
                <w:lang w:val="fr-CA"/>
              </w:rPr>
              <w:t xml:space="preserve"> et </w:t>
            </w:r>
            <w:r w:rsidRPr="003E327F">
              <w:rPr>
                <w:rFonts w:ascii="Times New Roman" w:hAnsi="Times New Roman" w:cs="Times New Roman"/>
                <w:i/>
                <w:sz w:val="24"/>
                <w:szCs w:val="24"/>
                <w:lang w:val="fr-CA"/>
              </w:rPr>
              <w:t>IROL</w:t>
            </w:r>
            <w:r w:rsidRPr="003E327F">
              <w:rPr>
                <w:rFonts w:ascii="Times New Roman" w:hAnsi="Times New Roman" w:cs="Times New Roman"/>
                <w:sz w:val="24"/>
                <w:szCs w:val="24"/>
                <w:lang w:val="fr-CA"/>
              </w:rPr>
              <w:t>. (</w:t>
            </w:r>
            <w:r>
              <w:rPr>
                <w:rFonts w:ascii="Times New Roman" w:hAnsi="Times New Roman" w:cs="Times New Roman"/>
                <w:sz w:val="24"/>
                <w:szCs w:val="24"/>
                <w:lang w:val="fr-CA"/>
              </w:rPr>
              <w:t>si demandé</w:t>
            </w:r>
            <w:r w:rsidRPr="003E327F">
              <w:rPr>
                <w:rFonts w:ascii="Times New Roman" w:hAnsi="Times New Roman" w:cs="Times New Roman"/>
                <w:sz w:val="24"/>
                <w:szCs w:val="24"/>
                <w:lang w:val="fr-CA"/>
              </w:rPr>
              <w:t xml:space="preserve"> selon l’échantillon</w:t>
            </w:r>
            <w:r>
              <w:rPr>
                <w:rFonts w:ascii="Times New Roman" w:hAnsi="Times New Roman" w:cs="Times New Roman"/>
                <w:sz w:val="24"/>
                <w:szCs w:val="24"/>
                <w:lang w:val="fr-CA"/>
              </w:rPr>
              <w:t xml:space="preserve"> retenu</w:t>
            </w:r>
            <w:r w:rsidRPr="00FC358D">
              <w:rPr>
                <w:rFonts w:ascii="Times New Roman" w:hAnsi="Times New Roman" w:cs="Times New Roman"/>
                <w:sz w:val="24"/>
                <w:szCs w:val="24"/>
                <w:lang w:val="fr-CA"/>
              </w:rPr>
              <w:t>)</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0C2F63" w14:paraId="0D2D3F50" w14:textId="77777777" w:rsidTr="00C30780">
        <w:tc>
          <w:tcPr>
            <w:tcW w:w="10892" w:type="dxa"/>
            <w:gridSpan w:val="6"/>
            <w:shd w:val="clear" w:color="auto" w:fill="DCDCFF"/>
            <w:vAlign w:val="bottom"/>
          </w:tcPr>
          <w:p w14:paraId="376DDFBE" w14:textId="1F007705" w:rsidR="00EA7114" w:rsidRPr="00922A4F" w:rsidRDefault="00EA7114" w:rsidP="00041B5B">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0C2F63" w14:paraId="7E3919AD" w14:textId="77777777" w:rsidTr="00C30780">
        <w:tc>
          <w:tcPr>
            <w:tcW w:w="2275" w:type="dxa"/>
            <w:shd w:val="clear" w:color="auto" w:fill="DCDCFF"/>
            <w:vAlign w:val="bottom"/>
          </w:tcPr>
          <w:p w14:paraId="1BE297E3"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0C2F63" w14:paraId="2AC77BB2" w14:textId="77777777" w:rsidTr="00C30780">
        <w:tc>
          <w:tcPr>
            <w:tcW w:w="2275" w:type="dxa"/>
            <w:shd w:val="clear" w:color="auto" w:fill="CDFFCD"/>
          </w:tcPr>
          <w:p w14:paraId="6F9B0B4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0C2F63" w14:paraId="703798FA" w14:textId="77777777" w:rsidTr="00C30780">
        <w:tc>
          <w:tcPr>
            <w:tcW w:w="2275" w:type="dxa"/>
            <w:shd w:val="clear" w:color="auto" w:fill="CDFFCD"/>
          </w:tcPr>
          <w:p w14:paraId="41E1343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0C2F63"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0C2F63" w14:paraId="1506636A" w14:textId="77777777" w:rsidTr="00253C44">
        <w:tc>
          <w:tcPr>
            <w:tcW w:w="10910" w:type="dxa"/>
            <w:shd w:val="clear" w:color="auto" w:fill="auto"/>
          </w:tcPr>
          <w:p w14:paraId="3006EEDD"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0C2F63" w14:paraId="47B97DA2" w14:textId="77777777" w:rsidTr="00253C44">
        <w:tc>
          <w:tcPr>
            <w:tcW w:w="10910" w:type="dxa"/>
            <w:shd w:val="clear" w:color="auto" w:fill="auto"/>
          </w:tcPr>
          <w:p w14:paraId="312085CB"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0C2F63" w14:paraId="010AC910" w14:textId="77777777" w:rsidTr="00253C44">
        <w:tc>
          <w:tcPr>
            <w:tcW w:w="10910" w:type="dxa"/>
            <w:shd w:val="clear" w:color="auto" w:fill="auto"/>
          </w:tcPr>
          <w:p w14:paraId="3215953B" w14:textId="77777777" w:rsidR="00EA7114" w:rsidRPr="00922A4F" w:rsidRDefault="00EA7114" w:rsidP="00041B5B">
            <w:pPr>
              <w:widowControl w:val="0"/>
              <w:jc w:val="both"/>
              <w:rPr>
                <w:rFonts w:ascii="Times New Roman" w:hAnsi="Times New Roman" w:cs="Times New Roman"/>
                <w:sz w:val="22"/>
                <w:szCs w:val="22"/>
                <w:lang w:val="fr-CA"/>
              </w:rPr>
            </w:pPr>
          </w:p>
        </w:tc>
      </w:tr>
    </w:tbl>
    <w:p w14:paraId="15D00903" w14:textId="3DC470BD" w:rsidR="00EC2B1C" w:rsidRDefault="00EC2B1C"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68F67348" w14:textId="26E40CC8"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sidR="004F28E8">
        <w:rPr>
          <w:rFonts w:ascii="Times New Roman" w:hAnsi="Times New Roman" w:cs="Times New Roman"/>
          <w:b/>
          <w:bCs/>
          <w:sz w:val="24"/>
          <w:szCs w:val="24"/>
          <w:lang w:val="fr-CA"/>
        </w:rPr>
        <w:t>IRO-008-2</w:t>
      </w:r>
      <w:r>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A7114" w:rsidRPr="000C2F63" w14:paraId="65856A27" w14:textId="77777777" w:rsidTr="00253C44">
        <w:tc>
          <w:tcPr>
            <w:tcW w:w="376" w:type="dxa"/>
          </w:tcPr>
          <w:p w14:paraId="22F5E5A6" w14:textId="77777777" w:rsidR="00EA7114" w:rsidRPr="00922A4F" w:rsidRDefault="00EA7114" w:rsidP="00041B5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4CE31385" w:rsidR="00EA7114" w:rsidRPr="003366EB" w:rsidRDefault="004F28E8" w:rsidP="00041B5B">
            <w:pPr>
              <w:widowControl w:val="0"/>
              <w:tabs>
                <w:tab w:val="left" w:pos="0"/>
                <w:tab w:val="left" w:pos="900"/>
                <w:tab w:val="left" w:pos="6360"/>
              </w:tabs>
              <w:jc w:val="both"/>
              <w:rPr>
                <w:rFonts w:ascii="Times New Roman" w:hAnsi="Times New Roman" w:cs="Times New Roman"/>
                <w:color w:val="auto"/>
                <w:highlight w:val="cyan"/>
                <w:lang w:val="fr-CA"/>
              </w:rPr>
            </w:pPr>
            <w:r w:rsidRPr="00FC358D">
              <w:rPr>
                <w:rFonts w:ascii="Times New Roman" w:hAnsi="Times New Roman" w:cs="Times New Roman"/>
                <w:lang w:val="fr-CA"/>
              </w:rPr>
              <w:t xml:space="preserve">(E3) </w:t>
            </w:r>
            <w:r>
              <w:rPr>
                <w:rFonts w:ascii="Times New Roman" w:hAnsi="Times New Roman" w:cs="Times New Roman"/>
                <w:lang w:val="fr-CA"/>
              </w:rPr>
              <w:t>Passer en revue</w:t>
            </w:r>
            <w:r w:rsidRPr="00FC358D">
              <w:rPr>
                <w:rFonts w:ascii="Times New Roman" w:hAnsi="Times New Roman" w:cs="Times New Roman"/>
                <w:lang w:val="fr-CA"/>
              </w:rPr>
              <w:t xml:space="preserve"> l’ensemble, ou un échantillon des preuves documentaires afin de déterminer si l’entité a informé l’ensemble des entités touchées, désignées dans le ou les </w:t>
            </w:r>
            <w:r w:rsidRPr="00FC358D">
              <w:rPr>
                <w:rFonts w:ascii="Times New Roman" w:hAnsi="Times New Roman" w:cs="Times New Roman"/>
                <w:i/>
                <w:lang w:val="fr-CA"/>
              </w:rPr>
              <w:t>plans d’exploitation</w:t>
            </w:r>
            <w:r w:rsidRPr="00FC358D">
              <w:rPr>
                <w:rFonts w:ascii="Times New Roman" w:hAnsi="Times New Roman" w:cs="Times New Roman"/>
                <w:lang w:val="fr-CA"/>
              </w:rPr>
              <w:t xml:space="preserve"> prescrits à l’exigence E2, quant à leur rôle dans ce ou ces plans.</w:t>
            </w:r>
          </w:p>
        </w:tc>
      </w:tr>
      <w:tr w:rsidR="00EA7114" w:rsidRPr="000C2F63" w14:paraId="03993324" w14:textId="77777777" w:rsidTr="00253C44">
        <w:tc>
          <w:tcPr>
            <w:tcW w:w="10910" w:type="dxa"/>
            <w:gridSpan w:val="2"/>
            <w:tcBorders>
              <w:bottom w:val="single" w:sz="4" w:space="0" w:color="auto"/>
            </w:tcBorders>
            <w:shd w:val="clear" w:color="auto" w:fill="DCDCFF"/>
          </w:tcPr>
          <w:p w14:paraId="4A463CD9" w14:textId="29143C7B" w:rsidR="00EA7114" w:rsidRPr="003366EB" w:rsidRDefault="00EA7114" w:rsidP="00041B5B">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004F28E8" w:rsidRPr="00FC358D">
              <w:rPr>
                <w:rFonts w:ascii="Times New Roman" w:hAnsi="Times New Roman" w:cs="Times New Roman"/>
                <w:bCs/>
                <w:lang w:val="fr-CA"/>
              </w:rPr>
              <w:t>La méthode d’échantillonnage devrait généralement permettre l’obtention d’un échantillon représentatif pour cette exigence, mais il est possible</w:t>
            </w:r>
            <w:r w:rsidR="004F28E8">
              <w:rPr>
                <w:rFonts w:ascii="Times New Roman" w:hAnsi="Times New Roman" w:cs="Times New Roman"/>
                <w:bCs/>
                <w:lang w:val="fr-CA"/>
              </w:rPr>
              <w:t xml:space="preserve"> que pendant la période d’audit,</w:t>
            </w:r>
            <w:r w:rsidR="004F28E8" w:rsidRPr="00FC358D">
              <w:rPr>
                <w:rFonts w:ascii="Times New Roman" w:hAnsi="Times New Roman" w:cs="Times New Roman"/>
                <w:bCs/>
                <w:lang w:val="fr-CA"/>
              </w:rPr>
              <w:t xml:space="preserve"> aucune </w:t>
            </w:r>
            <w:r w:rsidR="004F28E8">
              <w:rPr>
                <w:rFonts w:ascii="Times New Roman" w:hAnsi="Times New Roman" w:cs="Times New Roman"/>
                <w:bCs/>
                <w:lang w:val="fr-CA"/>
              </w:rPr>
              <w:t>entité n’ait été impactée, ne nécessitant donc d’aucun avis</w:t>
            </w:r>
            <w:r w:rsidR="004F28E8" w:rsidRPr="00FC358D">
              <w:rPr>
                <w:rFonts w:ascii="Times New Roman" w:hAnsi="Times New Roman" w:cs="Times New Roman"/>
                <w:bCs/>
                <w:lang w:val="fr-CA"/>
              </w:rPr>
              <w:t>.</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E6DDADF" w14:textId="111B94C5" w:rsidR="004F28E8" w:rsidRPr="00922A4F" w:rsidRDefault="004F28E8" w:rsidP="004F28E8">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77725189" w14:textId="77777777" w:rsidR="004F28E8" w:rsidRPr="00922A4F" w:rsidRDefault="004F28E8" w:rsidP="004F28E8">
      <w:pPr>
        <w:autoSpaceDE/>
        <w:autoSpaceDN/>
        <w:adjustRightInd/>
        <w:jc w:val="both"/>
        <w:outlineLvl w:val="0"/>
        <w:rPr>
          <w:rFonts w:ascii="Times New Roman" w:hAnsi="Times New Roman" w:cs="Times New Roman"/>
          <w:b/>
          <w:sz w:val="24"/>
          <w:szCs w:val="22"/>
          <w:u w:val="single"/>
          <w:lang w:val="fr-CA"/>
        </w:rPr>
      </w:pPr>
    </w:p>
    <w:p w14:paraId="77AEDB45" w14:textId="4C8E0685" w:rsidR="004F28E8" w:rsidRPr="004F28E8" w:rsidRDefault="004F28E8" w:rsidP="004F28E8">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9871CC">
        <w:rPr>
          <w:rFonts w:ascii="Times New Roman" w:hAnsi="Times New Roman" w:cs="Times New Roman"/>
          <w:sz w:val="24"/>
          <w:szCs w:val="24"/>
          <w:lang w:val="fr-CA"/>
        </w:rPr>
        <w:t xml:space="preserve">Chaque </w:t>
      </w:r>
      <w:r w:rsidRPr="009871CC">
        <w:rPr>
          <w:rFonts w:ascii="Times New Roman" w:hAnsi="Times New Roman" w:cs="Times New Roman"/>
          <w:i/>
          <w:iCs/>
          <w:sz w:val="24"/>
          <w:szCs w:val="24"/>
          <w:lang w:val="fr-CA"/>
        </w:rPr>
        <w:t xml:space="preserve">coordonnateur de la fiabilité </w:t>
      </w:r>
      <w:r w:rsidRPr="009871CC">
        <w:rPr>
          <w:rFonts w:ascii="Times New Roman" w:hAnsi="Times New Roman" w:cs="Times New Roman"/>
          <w:sz w:val="24"/>
          <w:szCs w:val="24"/>
          <w:lang w:val="fr-CA"/>
        </w:rPr>
        <w:t xml:space="preserve">doit veiller à ce qu’une </w:t>
      </w:r>
      <w:r w:rsidRPr="009871CC">
        <w:rPr>
          <w:rFonts w:ascii="Times New Roman" w:hAnsi="Times New Roman" w:cs="Times New Roman"/>
          <w:i/>
          <w:iCs/>
          <w:sz w:val="24"/>
          <w:szCs w:val="24"/>
          <w:lang w:val="fr-CA"/>
        </w:rPr>
        <w:t xml:space="preserve">évaluation en temps réel </w:t>
      </w:r>
      <w:r w:rsidRPr="009871CC">
        <w:rPr>
          <w:rFonts w:ascii="Times New Roman" w:hAnsi="Times New Roman" w:cs="Times New Roman"/>
          <w:sz w:val="24"/>
          <w:szCs w:val="24"/>
          <w:lang w:val="fr-CA"/>
        </w:rPr>
        <w:t xml:space="preserve">soit effectuée au moins toutes les 30 minutes. </w:t>
      </w:r>
      <w:r w:rsidRPr="009871CC">
        <w:rPr>
          <w:rFonts w:ascii="Times New Roman" w:hAnsi="Times New Roman" w:cs="Times New Roman"/>
          <w:i/>
          <w:iCs/>
          <w:sz w:val="24"/>
          <w:szCs w:val="24"/>
          <w:lang w:val="fr-CA"/>
        </w:rPr>
        <w:t>[Facteur de risque de non-conformité : élevé] [Horizon : exploitation le même jour et exploitation en temps réel]</w:t>
      </w:r>
    </w:p>
    <w:p w14:paraId="0A1ED27E" w14:textId="77777777" w:rsidR="004F28E8" w:rsidRPr="00922A4F" w:rsidRDefault="004F28E8" w:rsidP="004F28E8">
      <w:pPr>
        <w:autoSpaceDE/>
        <w:autoSpaceDN/>
        <w:adjustRightInd/>
        <w:spacing w:after="60"/>
        <w:jc w:val="both"/>
        <w:outlineLvl w:val="0"/>
        <w:rPr>
          <w:rFonts w:ascii="Times New Roman" w:hAnsi="Times New Roman" w:cs="Times New Roman"/>
          <w:sz w:val="24"/>
          <w:szCs w:val="22"/>
          <w:lang w:val="fr-CA"/>
        </w:rPr>
      </w:pPr>
    </w:p>
    <w:p w14:paraId="71C7F41F" w14:textId="77777777" w:rsidR="004F28E8" w:rsidRPr="00DC38AA" w:rsidRDefault="004F28E8" w:rsidP="004F28E8">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DC38AA">
        <w:rPr>
          <w:rFonts w:ascii="Times New Roman" w:hAnsi="Times New Roman" w:cs="Times New Roman"/>
          <w:sz w:val="24"/>
          <w:szCs w:val="24"/>
          <w:lang w:val="fr-CA"/>
        </w:rPr>
        <w:t xml:space="preserve">Chaque </w:t>
      </w:r>
      <w:r w:rsidRPr="00DC38AA">
        <w:rPr>
          <w:rFonts w:ascii="Times New Roman" w:hAnsi="Times New Roman" w:cs="Times New Roman"/>
          <w:i/>
          <w:iCs/>
          <w:sz w:val="24"/>
          <w:szCs w:val="24"/>
          <w:lang w:val="fr-CA"/>
        </w:rPr>
        <w:t xml:space="preserve">coordonnateur de la fiabilité </w:t>
      </w:r>
      <w:r w:rsidRPr="00DC38AA">
        <w:rPr>
          <w:rFonts w:ascii="Times New Roman" w:hAnsi="Times New Roman" w:cs="Times New Roman"/>
          <w:sz w:val="24"/>
          <w:szCs w:val="24"/>
          <w:lang w:val="fr-CA"/>
        </w:rPr>
        <w:t xml:space="preserve">doit détenir et présenter sur demande une ou des pièces justificatives attestant qu’il a veillé à ce qu’une </w:t>
      </w:r>
      <w:r w:rsidRPr="00DC38AA">
        <w:rPr>
          <w:rFonts w:ascii="Times New Roman" w:hAnsi="Times New Roman" w:cs="Times New Roman"/>
          <w:i/>
          <w:iCs/>
          <w:sz w:val="24"/>
          <w:szCs w:val="24"/>
          <w:lang w:val="fr-CA"/>
        </w:rPr>
        <w:t xml:space="preserve">évaluation en temps réel </w:t>
      </w:r>
      <w:r w:rsidRPr="00DC38AA">
        <w:rPr>
          <w:rFonts w:ascii="Times New Roman" w:hAnsi="Times New Roman" w:cs="Times New Roman"/>
          <w:sz w:val="24"/>
          <w:szCs w:val="24"/>
          <w:lang w:val="fr-CA"/>
        </w:rPr>
        <w:t>soit effectuée au moins toutes les 30 minutes. Exemples non limitatifs de pièces justificatives : journaux informatisés datés indiquant l’heure des évaluations, listes de contrôle datées ou autres pièces équivalentes.</w:t>
      </w:r>
    </w:p>
    <w:p w14:paraId="05F8F6CA" w14:textId="77777777" w:rsidR="004F28E8" w:rsidRPr="004F28E8" w:rsidRDefault="004F28E8" w:rsidP="004F28E8">
      <w:pPr>
        <w:pStyle w:val="Paragraphedeliste"/>
        <w:autoSpaceDE/>
        <w:autoSpaceDN/>
        <w:adjustRightInd/>
        <w:ind w:left="576"/>
        <w:jc w:val="both"/>
        <w:outlineLvl w:val="0"/>
        <w:rPr>
          <w:rFonts w:ascii="Times New Roman" w:hAnsi="Times New Roman" w:cs="Times New Roman"/>
          <w:sz w:val="24"/>
          <w:szCs w:val="24"/>
          <w:lang w:val="fr-CA"/>
        </w:rPr>
      </w:pPr>
    </w:p>
    <w:p w14:paraId="3B20574F" w14:textId="77777777" w:rsidR="004F28E8" w:rsidRPr="00922A4F" w:rsidRDefault="004F28E8" w:rsidP="004F28E8">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2C246D1" w14:textId="77777777" w:rsidR="004F28E8" w:rsidRPr="00922A4F" w:rsidRDefault="004F28E8" w:rsidP="004F28E8">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5223A6F4" w14:textId="5316AB15" w:rsidR="004F28E8" w:rsidRPr="00922A4F" w:rsidRDefault="004F28E8" w:rsidP="004F28E8">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FB308B">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3CC8AF1D" w14:textId="77777777" w:rsidR="004F28E8" w:rsidRPr="00922A4F" w:rsidRDefault="004F28E8" w:rsidP="004F28E8">
      <w:pPr>
        <w:widowControl w:val="0"/>
        <w:shd w:val="clear" w:color="auto" w:fill="CDFFCD"/>
        <w:jc w:val="both"/>
        <w:rPr>
          <w:rFonts w:ascii="Times New Roman" w:hAnsi="Times New Roman" w:cs="Times New Roman"/>
          <w:bCs/>
          <w:sz w:val="22"/>
          <w:szCs w:val="22"/>
          <w:lang w:val="fr-CA"/>
        </w:rPr>
      </w:pPr>
    </w:p>
    <w:p w14:paraId="79F2C885" w14:textId="77777777" w:rsidR="004F28E8" w:rsidRPr="00922A4F" w:rsidRDefault="004F28E8" w:rsidP="004F28E8">
      <w:pPr>
        <w:widowControl w:val="0"/>
        <w:shd w:val="clear" w:color="auto" w:fill="CDFFCD"/>
        <w:jc w:val="both"/>
        <w:rPr>
          <w:rFonts w:ascii="Times New Roman" w:hAnsi="Times New Roman" w:cs="Times New Roman"/>
          <w:bCs/>
          <w:sz w:val="22"/>
          <w:szCs w:val="22"/>
          <w:lang w:val="fr-CA"/>
        </w:rPr>
      </w:pPr>
    </w:p>
    <w:p w14:paraId="7203801D" w14:textId="77777777" w:rsidR="004F28E8" w:rsidRPr="00922A4F" w:rsidRDefault="004F28E8" w:rsidP="004F28E8">
      <w:pPr>
        <w:pStyle w:val="RqtSection"/>
        <w:jc w:val="both"/>
        <w:rPr>
          <w:rFonts w:ascii="Times New Roman" w:hAnsi="Times New Roman"/>
          <w:lang w:val="fr-CA"/>
        </w:rPr>
      </w:pPr>
    </w:p>
    <w:p w14:paraId="0B56C4A9" w14:textId="77777777" w:rsidR="004F28E8" w:rsidRPr="00922A4F" w:rsidRDefault="004F28E8" w:rsidP="004F28E8">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4F28E8" w:rsidRPr="000C2F63" w14:paraId="4F574771" w14:textId="77777777" w:rsidTr="005A00BA">
        <w:tc>
          <w:tcPr>
            <w:tcW w:w="10910" w:type="dxa"/>
            <w:shd w:val="clear" w:color="auto" w:fill="DCDCFF"/>
          </w:tcPr>
          <w:p w14:paraId="1AC33F12" w14:textId="77777777" w:rsidR="004F28E8" w:rsidRPr="00922A4F" w:rsidRDefault="004F28E8" w:rsidP="005A00BA">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4F28E8" w:rsidRPr="000C2F63" w14:paraId="147A2550" w14:textId="77777777" w:rsidTr="005A00BA">
        <w:tc>
          <w:tcPr>
            <w:tcW w:w="10910" w:type="dxa"/>
            <w:shd w:val="clear" w:color="auto" w:fill="DCDCFF"/>
          </w:tcPr>
          <w:p w14:paraId="625C92D7" w14:textId="74E0F0FD" w:rsidR="004F28E8" w:rsidRPr="00C13E14" w:rsidRDefault="004F28E8" w:rsidP="005A00BA">
            <w:pPr>
              <w:widowControl w:val="0"/>
              <w:jc w:val="both"/>
              <w:rPr>
                <w:rFonts w:ascii="Times New Roman" w:hAnsi="Times New Roman" w:cs="Times New Roman"/>
                <w:sz w:val="24"/>
                <w:szCs w:val="24"/>
                <w:lang w:val="fr-CA"/>
              </w:rPr>
            </w:pPr>
            <w:r w:rsidRPr="00FC358D">
              <w:rPr>
                <w:rFonts w:ascii="Times New Roman" w:hAnsi="Times New Roman" w:cs="Times New Roman"/>
                <w:sz w:val="24"/>
                <w:szCs w:val="24"/>
                <w:lang w:val="fr-CA"/>
              </w:rPr>
              <w:t>Des journaux informatisés datés indiquant l’heure des évaluations, des listes de contrôle datées ou toutes autres pièces justificatives.</w:t>
            </w:r>
          </w:p>
        </w:tc>
      </w:tr>
    </w:tbl>
    <w:p w14:paraId="1F1E00AD" w14:textId="77777777" w:rsidR="004F28E8" w:rsidRPr="00922A4F" w:rsidRDefault="004F28E8" w:rsidP="004F28E8">
      <w:pPr>
        <w:widowControl w:val="0"/>
        <w:spacing w:line="266" w:lineRule="exact"/>
        <w:jc w:val="both"/>
        <w:rPr>
          <w:rFonts w:ascii="Times New Roman" w:hAnsi="Times New Roman" w:cs="Times New Roman"/>
          <w:b/>
          <w:bCs/>
          <w:color w:val="000000"/>
          <w:sz w:val="24"/>
          <w:szCs w:val="24"/>
          <w:lang w:val="fr-CA"/>
        </w:rPr>
      </w:pPr>
    </w:p>
    <w:p w14:paraId="5D0CA677" w14:textId="77777777" w:rsidR="004F28E8" w:rsidRPr="00922A4F" w:rsidRDefault="004F28E8" w:rsidP="004F28E8">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4F28E8" w:rsidRPr="000C2F63" w14:paraId="4696A013" w14:textId="77777777" w:rsidTr="005A00BA">
        <w:tc>
          <w:tcPr>
            <w:tcW w:w="10892" w:type="dxa"/>
            <w:gridSpan w:val="6"/>
            <w:shd w:val="clear" w:color="auto" w:fill="DCDCFF"/>
            <w:vAlign w:val="bottom"/>
          </w:tcPr>
          <w:p w14:paraId="495B1738" w14:textId="77777777" w:rsidR="004F28E8" w:rsidRPr="00922A4F" w:rsidRDefault="004F28E8" w:rsidP="005A00B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4F28E8" w:rsidRPr="000C2F63" w14:paraId="35B26430" w14:textId="77777777" w:rsidTr="005A00BA">
        <w:tc>
          <w:tcPr>
            <w:tcW w:w="2275" w:type="dxa"/>
            <w:shd w:val="clear" w:color="auto" w:fill="DCDCFF"/>
            <w:vAlign w:val="bottom"/>
          </w:tcPr>
          <w:p w14:paraId="1B87E5DA" w14:textId="77777777" w:rsidR="004F28E8" w:rsidRPr="00922A4F" w:rsidRDefault="004F28E8" w:rsidP="005A00B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478993B8" w14:textId="77777777" w:rsidR="004F28E8" w:rsidRPr="00922A4F" w:rsidRDefault="004F28E8" w:rsidP="005A00B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03F4C42D" w14:textId="77777777" w:rsidR="004F28E8" w:rsidRPr="00922A4F" w:rsidRDefault="004F28E8" w:rsidP="005A00B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016AD04" w14:textId="77777777" w:rsidR="004F28E8" w:rsidRPr="00922A4F" w:rsidRDefault="004F28E8" w:rsidP="005A00B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60F854E8" w14:textId="77777777" w:rsidR="004F28E8" w:rsidRPr="00922A4F" w:rsidRDefault="004F28E8" w:rsidP="005A00B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31DE3C0C" w14:textId="77777777" w:rsidR="004F28E8" w:rsidRPr="00922A4F" w:rsidRDefault="004F28E8" w:rsidP="005A00BA">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4F28E8" w:rsidRPr="000C2F63" w14:paraId="42DDF7F8" w14:textId="77777777" w:rsidTr="005A00BA">
        <w:tc>
          <w:tcPr>
            <w:tcW w:w="2275" w:type="dxa"/>
            <w:shd w:val="clear" w:color="auto" w:fill="CDFFCD"/>
          </w:tcPr>
          <w:p w14:paraId="17BA5863"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2DD845C"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72BB8AD"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358BD56"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E6442B7"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7604257"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r>
      <w:tr w:rsidR="004F28E8" w:rsidRPr="000C2F63" w14:paraId="0F3B64B2" w14:textId="77777777" w:rsidTr="005A00BA">
        <w:tc>
          <w:tcPr>
            <w:tcW w:w="2275" w:type="dxa"/>
            <w:shd w:val="clear" w:color="auto" w:fill="CDFFCD"/>
          </w:tcPr>
          <w:p w14:paraId="587EC261"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1F3E28D"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446F07F"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0851798"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CE70BCB"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BC41F6"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r>
      <w:tr w:rsidR="004F28E8" w:rsidRPr="000C2F63" w14:paraId="0863E335" w14:textId="77777777" w:rsidTr="005A00BA">
        <w:tc>
          <w:tcPr>
            <w:tcW w:w="2275" w:type="dxa"/>
            <w:shd w:val="clear" w:color="auto" w:fill="CDFFCD"/>
          </w:tcPr>
          <w:p w14:paraId="7492AA79"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9A2CB6F" w14:textId="77777777" w:rsidR="004F28E8" w:rsidRPr="00922A4F" w:rsidRDefault="004F28E8" w:rsidP="005A00BA">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35633552" w14:textId="77777777" w:rsidR="004F28E8" w:rsidRPr="00922A4F" w:rsidRDefault="004F28E8" w:rsidP="005A00BA">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015605" w14:textId="77777777" w:rsidR="004F28E8" w:rsidRPr="00922A4F" w:rsidRDefault="004F28E8" w:rsidP="005A00BA">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04DBF61" w14:textId="77777777" w:rsidR="004F28E8" w:rsidRPr="00922A4F" w:rsidRDefault="004F28E8" w:rsidP="005A00BA">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21B3C39B" w14:textId="77777777" w:rsidR="004F28E8" w:rsidRPr="00922A4F" w:rsidRDefault="004F28E8" w:rsidP="005A00BA">
            <w:pPr>
              <w:autoSpaceDE/>
              <w:autoSpaceDN/>
              <w:adjustRightInd/>
              <w:jc w:val="both"/>
              <w:rPr>
                <w:rFonts w:ascii="Times New Roman" w:hAnsi="Times New Roman" w:cs="Times New Roman"/>
                <w:sz w:val="22"/>
                <w:szCs w:val="22"/>
                <w:lang w:val="fr-CA"/>
              </w:rPr>
            </w:pPr>
          </w:p>
        </w:tc>
      </w:tr>
    </w:tbl>
    <w:p w14:paraId="7B10302F" w14:textId="77777777" w:rsidR="004F28E8" w:rsidRPr="00922A4F" w:rsidRDefault="004F28E8" w:rsidP="004F28E8">
      <w:pPr>
        <w:widowControl w:val="0"/>
        <w:jc w:val="both"/>
        <w:rPr>
          <w:rFonts w:ascii="Times New Roman" w:hAnsi="Times New Roman" w:cs="Times New Roman"/>
          <w:color w:val="000000"/>
          <w:sz w:val="24"/>
          <w:szCs w:val="24"/>
          <w:lang w:val="fr-CA"/>
        </w:rPr>
      </w:pPr>
    </w:p>
    <w:p w14:paraId="3715634D" w14:textId="77777777" w:rsidR="004F28E8" w:rsidRPr="00922A4F" w:rsidRDefault="004F28E8" w:rsidP="004F28E8">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4F28E8" w:rsidRPr="000C2F63" w14:paraId="76AD457A" w14:textId="77777777" w:rsidTr="005A00BA">
        <w:tc>
          <w:tcPr>
            <w:tcW w:w="10910" w:type="dxa"/>
            <w:shd w:val="clear" w:color="auto" w:fill="auto"/>
          </w:tcPr>
          <w:p w14:paraId="4A8F4DEC" w14:textId="77777777" w:rsidR="004F28E8" w:rsidRPr="00922A4F" w:rsidRDefault="004F28E8" w:rsidP="005A00BA">
            <w:pPr>
              <w:widowControl w:val="0"/>
              <w:jc w:val="both"/>
              <w:rPr>
                <w:rFonts w:ascii="Times New Roman" w:hAnsi="Times New Roman" w:cs="Times New Roman"/>
                <w:sz w:val="22"/>
                <w:szCs w:val="22"/>
                <w:lang w:val="fr-CA"/>
              </w:rPr>
            </w:pPr>
          </w:p>
        </w:tc>
      </w:tr>
      <w:tr w:rsidR="004F28E8" w:rsidRPr="000C2F63" w14:paraId="2C169EDD" w14:textId="77777777" w:rsidTr="005A00BA">
        <w:tc>
          <w:tcPr>
            <w:tcW w:w="10910" w:type="dxa"/>
            <w:shd w:val="clear" w:color="auto" w:fill="auto"/>
          </w:tcPr>
          <w:p w14:paraId="704F44FD" w14:textId="77777777" w:rsidR="004F28E8" w:rsidRPr="00922A4F" w:rsidRDefault="004F28E8" w:rsidP="005A00BA">
            <w:pPr>
              <w:widowControl w:val="0"/>
              <w:jc w:val="both"/>
              <w:rPr>
                <w:rFonts w:ascii="Times New Roman" w:hAnsi="Times New Roman" w:cs="Times New Roman"/>
                <w:sz w:val="22"/>
                <w:szCs w:val="22"/>
                <w:lang w:val="fr-CA"/>
              </w:rPr>
            </w:pPr>
          </w:p>
        </w:tc>
      </w:tr>
      <w:tr w:rsidR="004F28E8" w:rsidRPr="000C2F63" w14:paraId="7DB81D6B" w14:textId="77777777" w:rsidTr="005A00BA">
        <w:tc>
          <w:tcPr>
            <w:tcW w:w="10910" w:type="dxa"/>
            <w:shd w:val="clear" w:color="auto" w:fill="auto"/>
          </w:tcPr>
          <w:p w14:paraId="7AD94EFC" w14:textId="77777777" w:rsidR="004F28E8" w:rsidRPr="00922A4F" w:rsidRDefault="004F28E8" w:rsidP="005A00BA">
            <w:pPr>
              <w:widowControl w:val="0"/>
              <w:jc w:val="both"/>
              <w:rPr>
                <w:rFonts w:ascii="Times New Roman" w:hAnsi="Times New Roman" w:cs="Times New Roman"/>
                <w:sz w:val="22"/>
                <w:szCs w:val="22"/>
                <w:lang w:val="fr-CA"/>
              </w:rPr>
            </w:pPr>
          </w:p>
        </w:tc>
      </w:tr>
    </w:tbl>
    <w:p w14:paraId="307602B4" w14:textId="6CA3F9FB" w:rsidR="004F28E8" w:rsidRDefault="004F28E8" w:rsidP="004F28E8">
      <w:pPr>
        <w:widowControl w:val="0"/>
        <w:spacing w:line="266" w:lineRule="exact"/>
        <w:jc w:val="both"/>
        <w:outlineLvl w:val="1"/>
        <w:rPr>
          <w:rFonts w:ascii="Times New Roman" w:hAnsi="Times New Roman" w:cs="Times New Roman"/>
          <w:b/>
          <w:bCs/>
          <w:sz w:val="24"/>
          <w:szCs w:val="24"/>
          <w:lang w:val="fr-CA"/>
        </w:rPr>
      </w:pPr>
    </w:p>
    <w:p w14:paraId="3A526EE2" w14:textId="517842C4" w:rsidR="004F28E8" w:rsidRPr="00922A4F" w:rsidRDefault="004F28E8" w:rsidP="004F28E8">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IRO-008-2, E4</w:t>
      </w:r>
    </w:p>
    <w:p w14:paraId="0774B67C" w14:textId="77777777" w:rsidR="004F28E8" w:rsidRPr="00922A4F" w:rsidRDefault="004F28E8" w:rsidP="004F28E8">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4F28E8" w:rsidRPr="000C2F63" w14:paraId="44F7A06C" w14:textId="77777777" w:rsidTr="005A00BA">
        <w:tc>
          <w:tcPr>
            <w:tcW w:w="376" w:type="dxa"/>
          </w:tcPr>
          <w:p w14:paraId="2389797B" w14:textId="77777777" w:rsidR="004F28E8" w:rsidRPr="00922A4F" w:rsidRDefault="004F28E8" w:rsidP="004F28E8">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C0633A1" w14:textId="7B60AB3D" w:rsidR="004F28E8" w:rsidRPr="003366EB" w:rsidRDefault="004F28E8" w:rsidP="004F28E8">
            <w:pPr>
              <w:widowControl w:val="0"/>
              <w:tabs>
                <w:tab w:val="left" w:pos="0"/>
                <w:tab w:val="left" w:pos="900"/>
                <w:tab w:val="left" w:pos="6360"/>
              </w:tabs>
              <w:jc w:val="both"/>
              <w:rPr>
                <w:rFonts w:ascii="Times New Roman" w:hAnsi="Times New Roman" w:cs="Times New Roman"/>
                <w:color w:val="auto"/>
                <w:highlight w:val="cyan"/>
                <w:lang w:val="fr-CA"/>
              </w:rPr>
            </w:pPr>
            <w:r w:rsidRPr="00FC358D">
              <w:rPr>
                <w:rFonts w:ascii="Times New Roman" w:eastAsia="Calibri" w:hAnsi="Times New Roman" w:cs="Times New Roman"/>
                <w:lang w:val="fr-CA"/>
              </w:rPr>
              <w:t>(E4) Pour l’ensemble, ou un échantillon d</w:t>
            </w:r>
            <w:r>
              <w:rPr>
                <w:rFonts w:ascii="Times New Roman" w:eastAsia="Calibri" w:hAnsi="Times New Roman" w:cs="Times New Roman"/>
                <w:lang w:val="fr-CA"/>
              </w:rPr>
              <w:t>’</w:t>
            </w:r>
            <w:r w:rsidRPr="00FC358D">
              <w:rPr>
                <w:rFonts w:ascii="Times New Roman" w:eastAsia="Calibri" w:hAnsi="Times New Roman" w:cs="Times New Roman"/>
                <w:lang w:val="fr-CA"/>
              </w:rPr>
              <w:t xml:space="preserve">évènements sur le </w:t>
            </w:r>
            <w:r w:rsidRPr="00A37351">
              <w:rPr>
                <w:rFonts w:ascii="Times New Roman" w:eastAsia="Calibri" w:hAnsi="Times New Roman" w:cs="Times New Roman"/>
                <w:lang w:val="fr-CA"/>
              </w:rPr>
              <w:t>BES</w:t>
            </w:r>
            <w:r w:rsidRPr="00FC358D">
              <w:rPr>
                <w:rFonts w:ascii="Times New Roman" w:eastAsia="Calibri" w:hAnsi="Times New Roman" w:cs="Times New Roman"/>
                <w:lang w:val="fr-CA"/>
              </w:rPr>
              <w:t xml:space="preserve"> </w:t>
            </w:r>
            <w:r>
              <w:rPr>
                <w:rFonts w:ascii="Times New Roman" w:eastAsia="Calibri" w:hAnsi="Times New Roman" w:cs="Times New Roman"/>
                <w:lang w:val="fr-CA"/>
              </w:rPr>
              <w:t>(</w:t>
            </w:r>
            <w:r w:rsidRPr="00FC358D">
              <w:rPr>
                <w:rFonts w:ascii="Times New Roman" w:eastAsia="Calibri" w:hAnsi="Times New Roman" w:cs="Times New Roman"/>
                <w:i/>
                <w:lang w:val="fr-CA"/>
              </w:rPr>
              <w:t>système de production-transport d’électricité</w:t>
            </w:r>
            <w:r w:rsidRPr="00FC358D">
              <w:rPr>
                <w:rFonts w:ascii="Times New Roman" w:eastAsia="Calibri" w:hAnsi="Times New Roman" w:cs="Times New Roman"/>
                <w:lang w:val="fr-CA"/>
              </w:rPr>
              <w:t>)</w:t>
            </w:r>
            <w:r>
              <w:rPr>
                <w:rFonts w:ascii="Times New Roman" w:eastAsia="Calibri" w:hAnsi="Times New Roman" w:cs="Times New Roman"/>
                <w:lang w:val="fr-CA"/>
              </w:rPr>
              <w:t xml:space="preserve"> </w:t>
            </w:r>
            <w:r w:rsidRPr="00FC358D">
              <w:rPr>
                <w:rFonts w:ascii="Times New Roman" w:eastAsia="Calibri" w:hAnsi="Times New Roman" w:cs="Times New Roman"/>
                <w:lang w:val="fr-CA"/>
              </w:rPr>
              <w:t xml:space="preserve">sélectionnés par l’auditeur, </w:t>
            </w:r>
            <w:r>
              <w:rPr>
                <w:rFonts w:ascii="Times New Roman" w:eastAsia="Calibri" w:hAnsi="Times New Roman" w:cs="Times New Roman"/>
                <w:lang w:val="fr-CA"/>
              </w:rPr>
              <w:t>passer en revue</w:t>
            </w:r>
            <w:r w:rsidRPr="00FC358D">
              <w:rPr>
                <w:rFonts w:ascii="Times New Roman" w:eastAsia="Calibri" w:hAnsi="Times New Roman" w:cs="Times New Roman"/>
                <w:lang w:val="fr-CA"/>
              </w:rPr>
              <w:t xml:space="preserve"> les </w:t>
            </w:r>
            <w:r w:rsidR="00FB308B">
              <w:rPr>
                <w:rFonts w:ascii="Times New Roman" w:eastAsia="Calibri" w:hAnsi="Times New Roman" w:cs="Times New Roman"/>
                <w:lang w:val="fr-CA"/>
              </w:rPr>
              <w:t>pièces justificatives</w:t>
            </w:r>
            <w:r w:rsidRPr="00FC358D">
              <w:rPr>
                <w:rFonts w:ascii="Times New Roman" w:eastAsia="Calibri" w:hAnsi="Times New Roman" w:cs="Times New Roman"/>
                <w:lang w:val="fr-CA"/>
              </w:rPr>
              <w:t xml:space="preserve"> (</w:t>
            </w:r>
            <w:r>
              <w:rPr>
                <w:rFonts w:ascii="Times New Roman" w:eastAsia="Calibri" w:hAnsi="Times New Roman" w:cs="Times New Roman"/>
                <w:lang w:val="fr-CA"/>
              </w:rPr>
              <w:t>les</w:t>
            </w:r>
            <w:r w:rsidRPr="00FC358D">
              <w:rPr>
                <w:rFonts w:ascii="Times New Roman" w:eastAsia="Calibri" w:hAnsi="Times New Roman" w:cs="Times New Roman"/>
                <w:lang w:val="fr-CA"/>
              </w:rPr>
              <w:t xml:space="preserve"> date</w:t>
            </w:r>
            <w:r>
              <w:rPr>
                <w:rFonts w:ascii="Times New Roman" w:eastAsia="Calibri" w:hAnsi="Times New Roman" w:cs="Times New Roman"/>
                <w:lang w:val="fr-CA"/>
              </w:rPr>
              <w:t>s</w:t>
            </w:r>
            <w:r w:rsidRPr="00FC358D">
              <w:rPr>
                <w:rFonts w:ascii="Times New Roman" w:eastAsia="Calibri" w:hAnsi="Times New Roman" w:cs="Times New Roman"/>
                <w:lang w:val="fr-CA"/>
              </w:rPr>
              <w:t xml:space="preserve"> et heure</w:t>
            </w:r>
            <w:r>
              <w:rPr>
                <w:rFonts w:ascii="Times New Roman" w:eastAsia="Calibri" w:hAnsi="Times New Roman" w:cs="Times New Roman"/>
                <w:lang w:val="fr-CA"/>
              </w:rPr>
              <w:t>s</w:t>
            </w:r>
            <w:r w:rsidRPr="00FC358D">
              <w:rPr>
                <w:rFonts w:ascii="Times New Roman" w:eastAsia="Calibri" w:hAnsi="Times New Roman" w:cs="Times New Roman"/>
                <w:lang w:val="fr-CA"/>
              </w:rPr>
              <w:t xml:space="preserve"> </w:t>
            </w:r>
            <w:r>
              <w:rPr>
                <w:rFonts w:ascii="Times New Roman" w:eastAsia="Calibri" w:hAnsi="Times New Roman" w:cs="Times New Roman"/>
                <w:lang w:val="fr-CA"/>
              </w:rPr>
              <w:t xml:space="preserve">pendant </w:t>
            </w:r>
            <w:r w:rsidRPr="00FC358D">
              <w:rPr>
                <w:rFonts w:ascii="Times New Roman" w:eastAsia="Calibri" w:hAnsi="Times New Roman" w:cs="Times New Roman"/>
                <w:lang w:val="fr-CA"/>
              </w:rPr>
              <w:t xml:space="preserve"> la période d’audit) et déterminer si l’entité a assuré qu’une </w:t>
            </w:r>
            <w:r w:rsidRPr="00FC358D">
              <w:rPr>
                <w:rFonts w:ascii="Times New Roman" w:eastAsia="Calibri" w:hAnsi="Times New Roman" w:cs="Times New Roman"/>
                <w:i/>
                <w:lang w:val="fr-CA"/>
              </w:rPr>
              <w:t>évaluation en temps réel</w:t>
            </w:r>
            <w:r w:rsidRPr="00FC358D">
              <w:rPr>
                <w:rFonts w:ascii="Times New Roman" w:eastAsia="Calibri" w:hAnsi="Times New Roman" w:cs="Times New Roman"/>
                <w:lang w:val="fr-CA"/>
              </w:rPr>
              <w:t xml:space="preserve"> soit effectuée au moins toutes les 30 minutes.</w:t>
            </w:r>
          </w:p>
        </w:tc>
      </w:tr>
      <w:tr w:rsidR="004F28E8" w:rsidRPr="000C2F63" w14:paraId="1C7B8432" w14:textId="77777777" w:rsidTr="005A00BA">
        <w:tc>
          <w:tcPr>
            <w:tcW w:w="10910" w:type="dxa"/>
            <w:gridSpan w:val="2"/>
            <w:tcBorders>
              <w:bottom w:val="single" w:sz="4" w:space="0" w:color="auto"/>
            </w:tcBorders>
            <w:shd w:val="clear" w:color="auto" w:fill="DCDCFF"/>
          </w:tcPr>
          <w:p w14:paraId="6AD22FAA" w14:textId="4F55F1D8" w:rsidR="004F28E8" w:rsidRPr="003366EB" w:rsidRDefault="004F28E8" w:rsidP="004F28E8">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Pr="00D22BA4">
              <w:rPr>
                <w:rFonts w:ascii="Times New Roman" w:hAnsi="Times New Roman" w:cs="Times New Roman"/>
                <w:bCs/>
                <w:lang w:val="fr-CA"/>
              </w:rPr>
              <w:t xml:space="preserve">En raison de l’importance d’effectuer des </w:t>
            </w:r>
            <w:r w:rsidRPr="00D22BA4">
              <w:rPr>
                <w:rFonts w:ascii="Times New Roman" w:hAnsi="Times New Roman" w:cs="Times New Roman"/>
                <w:bCs/>
                <w:i/>
                <w:lang w:val="fr-CA"/>
              </w:rPr>
              <w:t>évaluations en temps réel</w:t>
            </w:r>
            <w:r w:rsidRPr="00D22BA4">
              <w:rPr>
                <w:rFonts w:ascii="Times New Roman" w:hAnsi="Times New Roman" w:cs="Times New Roman"/>
                <w:bCs/>
                <w:lang w:val="fr-CA"/>
              </w:rPr>
              <w:t xml:space="preserve"> lors d’évènements, il est recommandé que les auditeurs surveillent la conformité à l’exigence E4 pendant ces évènements. </w:t>
            </w:r>
            <w:r>
              <w:rPr>
                <w:rFonts w:ascii="Times New Roman" w:hAnsi="Times New Roman" w:cs="Times New Roman"/>
                <w:bCs/>
                <w:lang w:val="fr-CA"/>
              </w:rPr>
              <w:t>Aux fins d’échantillonnage, l</w:t>
            </w:r>
            <w:r w:rsidRPr="00D22BA4">
              <w:rPr>
                <w:rFonts w:ascii="Times New Roman" w:hAnsi="Times New Roman" w:cs="Times New Roman"/>
                <w:bCs/>
                <w:lang w:val="fr-CA"/>
              </w:rPr>
              <w:t xml:space="preserve">es auditeurs peuvent obtenir </w:t>
            </w:r>
            <w:r>
              <w:rPr>
                <w:rFonts w:ascii="Times New Roman" w:hAnsi="Times New Roman" w:cs="Times New Roman"/>
                <w:bCs/>
                <w:lang w:val="fr-CA"/>
              </w:rPr>
              <w:t xml:space="preserve">une liste </w:t>
            </w:r>
            <w:r w:rsidRPr="00D22BA4">
              <w:rPr>
                <w:rFonts w:ascii="Times New Roman" w:hAnsi="Times New Roman" w:cs="Times New Roman"/>
                <w:bCs/>
                <w:lang w:val="fr-CA"/>
              </w:rPr>
              <w:t xml:space="preserve">des évènements de la NERC ou de l’entité régionale, </w:t>
            </w:r>
            <w:r>
              <w:rPr>
                <w:rFonts w:ascii="Times New Roman" w:hAnsi="Times New Roman" w:cs="Times New Roman"/>
                <w:bCs/>
                <w:lang w:val="fr-CA"/>
              </w:rPr>
              <w:t xml:space="preserve">ou </w:t>
            </w:r>
            <w:r w:rsidRPr="00D22BA4">
              <w:rPr>
                <w:rFonts w:ascii="Times New Roman" w:hAnsi="Times New Roman" w:cs="Times New Roman"/>
                <w:bCs/>
                <w:lang w:val="fr-CA"/>
              </w:rPr>
              <w:t xml:space="preserve">d’autres informations fournies par l’entité régionale ou encore en interrogeant l’entité. Les auditeurs sont </w:t>
            </w:r>
            <w:r w:rsidRPr="00D22BA4">
              <w:rPr>
                <w:rFonts w:ascii="Times New Roman" w:hAnsi="Times New Roman" w:cs="Times New Roman"/>
                <w:bCs/>
                <w:lang w:val="fr-CA"/>
              </w:rPr>
              <w:lastRenderedPageBreak/>
              <w:t>encouragés à surveiller la conformité à l’exigence E4 lors des évènements les plus critiques ayant lieu sur le réseau de l’entité pendant la période de surveillance de la conformité.</w:t>
            </w:r>
          </w:p>
        </w:tc>
      </w:tr>
    </w:tbl>
    <w:p w14:paraId="498B3A52" w14:textId="77777777" w:rsidR="004F28E8" w:rsidRPr="00922A4F" w:rsidRDefault="004F28E8" w:rsidP="004F28E8">
      <w:pPr>
        <w:widowControl w:val="0"/>
        <w:spacing w:line="266" w:lineRule="exact"/>
        <w:jc w:val="both"/>
        <w:outlineLvl w:val="1"/>
        <w:rPr>
          <w:rFonts w:ascii="Times New Roman" w:hAnsi="Times New Roman" w:cs="Times New Roman"/>
          <w:b/>
          <w:bCs/>
          <w:sz w:val="24"/>
          <w:szCs w:val="24"/>
          <w:lang w:val="fr-CA"/>
        </w:rPr>
      </w:pPr>
    </w:p>
    <w:p w14:paraId="7D49328D" w14:textId="77777777" w:rsidR="004F28E8" w:rsidRPr="00922A4F" w:rsidRDefault="004F28E8" w:rsidP="004F28E8">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7C255876" w14:textId="77777777" w:rsidR="004F28E8" w:rsidRPr="00922A4F" w:rsidRDefault="004F28E8" w:rsidP="004F28E8">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FBF8FD8" w14:textId="2BCB0933" w:rsidR="004F28E8" w:rsidRDefault="004F28E8" w:rsidP="004F28E8">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72CB0DC" w14:textId="7889BEC3" w:rsidR="00EC2B1C" w:rsidRDefault="00EC2B1C" w:rsidP="004F28E8">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7682CAF" w14:textId="77777777" w:rsidR="00EC2B1C" w:rsidRPr="00922A4F" w:rsidRDefault="00EC2B1C" w:rsidP="004F28E8">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2FE1761" w14:textId="77777777" w:rsidR="004F28E8" w:rsidRPr="00C76C73" w:rsidRDefault="004F28E8" w:rsidP="004F28E8">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D3886BC" w14:textId="47D75688" w:rsidR="004F28E8" w:rsidRPr="00922A4F" w:rsidRDefault="004F28E8" w:rsidP="004F28E8">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5</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1C958B61" w14:textId="77777777" w:rsidR="004F28E8" w:rsidRPr="00922A4F" w:rsidRDefault="004F28E8" w:rsidP="004F28E8">
      <w:pPr>
        <w:autoSpaceDE/>
        <w:autoSpaceDN/>
        <w:adjustRightInd/>
        <w:jc w:val="both"/>
        <w:outlineLvl w:val="0"/>
        <w:rPr>
          <w:rFonts w:ascii="Times New Roman" w:hAnsi="Times New Roman" w:cs="Times New Roman"/>
          <w:b/>
          <w:sz w:val="24"/>
          <w:szCs w:val="22"/>
          <w:u w:val="single"/>
          <w:lang w:val="fr-CA"/>
        </w:rPr>
      </w:pPr>
    </w:p>
    <w:p w14:paraId="6EA76992" w14:textId="77777777" w:rsidR="004F28E8" w:rsidRPr="002D242F" w:rsidRDefault="004F28E8" w:rsidP="00B87D47">
      <w:pPr>
        <w:pStyle w:val="Paragraphedeliste"/>
        <w:numPr>
          <w:ilvl w:val="0"/>
          <w:numId w:val="38"/>
        </w:numPr>
        <w:autoSpaceDE/>
        <w:autoSpaceDN/>
        <w:adjustRightInd/>
        <w:jc w:val="both"/>
        <w:outlineLvl w:val="0"/>
        <w:rPr>
          <w:rFonts w:ascii="Times New Roman" w:hAnsi="Times New Roman" w:cs="Times New Roman"/>
          <w:sz w:val="24"/>
          <w:szCs w:val="24"/>
          <w:lang w:val="fr-CA"/>
        </w:rPr>
      </w:pPr>
      <w:r w:rsidRPr="002D242F">
        <w:rPr>
          <w:rFonts w:ascii="Times New Roman" w:hAnsi="Times New Roman" w:cs="Times New Roman"/>
          <w:sz w:val="24"/>
          <w:szCs w:val="24"/>
          <w:lang w:val="fr-CA"/>
        </w:rPr>
        <w:t xml:space="preserve">Chaque </w:t>
      </w:r>
      <w:r w:rsidRPr="002D242F">
        <w:rPr>
          <w:rFonts w:ascii="Times New Roman" w:hAnsi="Times New Roman" w:cs="Times New Roman"/>
          <w:i/>
          <w:iCs/>
          <w:sz w:val="24"/>
          <w:szCs w:val="24"/>
          <w:lang w:val="fr-CA"/>
        </w:rPr>
        <w:t xml:space="preserve">coordonnateur de la fiabilité </w:t>
      </w:r>
      <w:r w:rsidRPr="002D242F">
        <w:rPr>
          <w:rFonts w:ascii="Times New Roman" w:hAnsi="Times New Roman" w:cs="Times New Roman"/>
          <w:sz w:val="24"/>
          <w:szCs w:val="24"/>
          <w:lang w:val="fr-CA"/>
        </w:rPr>
        <w:t xml:space="preserve">doit aviser les </w:t>
      </w:r>
      <w:r w:rsidRPr="002D242F">
        <w:rPr>
          <w:rFonts w:ascii="Times New Roman" w:hAnsi="Times New Roman" w:cs="Times New Roman"/>
          <w:i/>
          <w:iCs/>
          <w:sz w:val="24"/>
          <w:szCs w:val="24"/>
          <w:lang w:val="fr-CA"/>
        </w:rPr>
        <w:t xml:space="preserve">exploitants de réseau de transport </w:t>
      </w:r>
      <w:r w:rsidRPr="002D242F">
        <w:rPr>
          <w:rFonts w:ascii="Times New Roman" w:hAnsi="Times New Roman" w:cs="Times New Roman"/>
          <w:sz w:val="24"/>
          <w:szCs w:val="24"/>
          <w:lang w:val="fr-CA"/>
        </w:rPr>
        <w:t xml:space="preserve">et les </w:t>
      </w:r>
      <w:r w:rsidRPr="002D242F">
        <w:rPr>
          <w:rFonts w:ascii="Times New Roman" w:hAnsi="Times New Roman" w:cs="Times New Roman"/>
          <w:i/>
          <w:iCs/>
          <w:sz w:val="24"/>
          <w:szCs w:val="24"/>
          <w:lang w:val="fr-CA"/>
        </w:rPr>
        <w:t xml:space="preserve">responsables de l’équilibrage </w:t>
      </w:r>
      <w:r w:rsidRPr="002D242F">
        <w:rPr>
          <w:rFonts w:ascii="Times New Roman" w:hAnsi="Times New Roman" w:cs="Times New Roman"/>
          <w:sz w:val="24"/>
          <w:szCs w:val="24"/>
          <w:lang w:val="fr-CA"/>
        </w:rPr>
        <w:t xml:space="preserve">touchés à l’intérieur de sa </w:t>
      </w:r>
      <w:r w:rsidRPr="002D242F">
        <w:rPr>
          <w:rFonts w:ascii="Times New Roman" w:hAnsi="Times New Roman" w:cs="Times New Roman"/>
          <w:i/>
          <w:iCs/>
          <w:sz w:val="24"/>
          <w:szCs w:val="24"/>
          <w:lang w:val="fr-CA"/>
        </w:rPr>
        <w:t>zone de fiabilité</w:t>
      </w:r>
      <w:r w:rsidRPr="002D242F">
        <w:rPr>
          <w:rFonts w:ascii="Times New Roman" w:hAnsi="Times New Roman" w:cs="Times New Roman"/>
          <w:sz w:val="24"/>
          <w:szCs w:val="24"/>
          <w:lang w:val="fr-CA"/>
        </w:rPr>
        <w:t xml:space="preserve">, ainsi que les autres </w:t>
      </w:r>
      <w:r w:rsidRPr="002D242F">
        <w:rPr>
          <w:rFonts w:ascii="Times New Roman" w:hAnsi="Times New Roman" w:cs="Times New Roman"/>
          <w:i/>
          <w:iCs/>
          <w:sz w:val="24"/>
          <w:szCs w:val="24"/>
          <w:lang w:val="fr-CA"/>
        </w:rPr>
        <w:t xml:space="preserve">coordonnateurs de la fiabilité </w:t>
      </w:r>
      <w:r w:rsidRPr="002D242F">
        <w:rPr>
          <w:rFonts w:ascii="Times New Roman" w:hAnsi="Times New Roman" w:cs="Times New Roman"/>
          <w:sz w:val="24"/>
          <w:szCs w:val="24"/>
          <w:lang w:val="fr-CA"/>
        </w:rPr>
        <w:t xml:space="preserve">touchés, d’après les indications de son </w:t>
      </w:r>
      <w:r w:rsidRPr="002D242F">
        <w:rPr>
          <w:rFonts w:ascii="Times New Roman" w:hAnsi="Times New Roman" w:cs="Times New Roman"/>
          <w:i/>
          <w:iCs/>
          <w:sz w:val="24"/>
          <w:szCs w:val="24"/>
          <w:lang w:val="fr-CA"/>
        </w:rPr>
        <w:t>plan d’exploitation</w:t>
      </w:r>
      <w:r w:rsidRPr="002D242F">
        <w:rPr>
          <w:rFonts w:ascii="Times New Roman" w:hAnsi="Times New Roman" w:cs="Times New Roman"/>
          <w:sz w:val="24"/>
          <w:szCs w:val="24"/>
          <w:lang w:val="fr-CA"/>
        </w:rPr>
        <w:t xml:space="preserve">, lorsqu’une </w:t>
      </w:r>
      <w:r w:rsidRPr="002D242F">
        <w:rPr>
          <w:rFonts w:ascii="Times New Roman" w:hAnsi="Times New Roman" w:cs="Times New Roman"/>
          <w:i/>
          <w:iCs/>
          <w:sz w:val="24"/>
          <w:szCs w:val="24"/>
          <w:lang w:val="fr-CA"/>
        </w:rPr>
        <w:t xml:space="preserve">évaluation en temps réel </w:t>
      </w:r>
      <w:r w:rsidRPr="002D242F">
        <w:rPr>
          <w:rFonts w:ascii="Times New Roman" w:hAnsi="Times New Roman" w:cs="Times New Roman"/>
          <w:sz w:val="24"/>
          <w:szCs w:val="24"/>
          <w:lang w:val="fr-CA"/>
        </w:rPr>
        <w:t xml:space="preserve">signale une condition réelle ou anticipée qui entraîne ou pourrait entraîner le dépassement d’une limite </w:t>
      </w:r>
      <w:r w:rsidRPr="002D242F">
        <w:rPr>
          <w:rFonts w:ascii="Times New Roman" w:hAnsi="Times New Roman" w:cs="Times New Roman"/>
          <w:i/>
          <w:iCs/>
          <w:sz w:val="24"/>
          <w:szCs w:val="24"/>
          <w:lang w:val="fr-CA"/>
        </w:rPr>
        <w:t xml:space="preserve">SOL </w:t>
      </w:r>
      <w:r w:rsidRPr="002D242F">
        <w:rPr>
          <w:rFonts w:ascii="Times New Roman" w:hAnsi="Times New Roman" w:cs="Times New Roman"/>
          <w:sz w:val="24"/>
          <w:szCs w:val="24"/>
          <w:lang w:val="fr-CA"/>
        </w:rPr>
        <w:t xml:space="preserve">ou </w:t>
      </w:r>
      <w:r w:rsidRPr="002D242F">
        <w:rPr>
          <w:rFonts w:ascii="Times New Roman" w:hAnsi="Times New Roman" w:cs="Times New Roman"/>
          <w:i/>
          <w:iCs/>
          <w:sz w:val="24"/>
          <w:szCs w:val="24"/>
          <w:lang w:val="fr-CA"/>
        </w:rPr>
        <w:t xml:space="preserve">IROL </w:t>
      </w:r>
      <w:r w:rsidRPr="002D242F">
        <w:rPr>
          <w:rFonts w:ascii="Times New Roman" w:hAnsi="Times New Roman" w:cs="Times New Roman"/>
          <w:sz w:val="24"/>
          <w:szCs w:val="24"/>
          <w:lang w:val="fr-CA"/>
        </w:rPr>
        <w:t xml:space="preserve">à l’intérieur de sa </w:t>
      </w:r>
      <w:r w:rsidRPr="002D242F">
        <w:rPr>
          <w:rFonts w:ascii="Times New Roman" w:hAnsi="Times New Roman" w:cs="Times New Roman"/>
          <w:i/>
          <w:iCs/>
          <w:sz w:val="24"/>
          <w:szCs w:val="24"/>
          <w:lang w:val="fr-CA"/>
        </w:rPr>
        <w:t>zone étendue</w:t>
      </w:r>
      <w:r w:rsidRPr="002D242F">
        <w:rPr>
          <w:rFonts w:ascii="Times New Roman" w:hAnsi="Times New Roman" w:cs="Times New Roman"/>
          <w:sz w:val="24"/>
          <w:szCs w:val="24"/>
          <w:lang w:val="fr-CA"/>
        </w:rPr>
        <w:t xml:space="preserve">. </w:t>
      </w:r>
      <w:r w:rsidRPr="002D242F">
        <w:rPr>
          <w:rFonts w:ascii="Times New Roman" w:hAnsi="Times New Roman" w:cs="Times New Roman"/>
          <w:i/>
          <w:iCs/>
          <w:sz w:val="24"/>
          <w:szCs w:val="24"/>
          <w:lang w:val="fr-CA"/>
        </w:rPr>
        <w:t>[Facteur de risque de non-conformité : élevé] [Horizon : exploitation le même jour et exploitation en temps réel]</w:t>
      </w:r>
    </w:p>
    <w:p w14:paraId="0CD8CED6" w14:textId="77777777" w:rsidR="004F28E8" w:rsidRPr="00922A4F" w:rsidRDefault="004F28E8" w:rsidP="004F28E8">
      <w:pPr>
        <w:autoSpaceDE/>
        <w:autoSpaceDN/>
        <w:adjustRightInd/>
        <w:spacing w:after="60"/>
        <w:jc w:val="both"/>
        <w:outlineLvl w:val="0"/>
        <w:rPr>
          <w:rFonts w:ascii="Times New Roman" w:hAnsi="Times New Roman" w:cs="Times New Roman"/>
          <w:sz w:val="24"/>
          <w:szCs w:val="22"/>
          <w:lang w:val="fr-CA"/>
        </w:rPr>
      </w:pPr>
    </w:p>
    <w:p w14:paraId="2FA71797" w14:textId="77777777" w:rsidR="004F28E8" w:rsidRPr="001F4BE3" w:rsidRDefault="004F28E8" w:rsidP="004F28E8">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1F4BE3">
        <w:rPr>
          <w:rFonts w:ascii="Times New Roman" w:hAnsi="Times New Roman" w:cs="Times New Roman"/>
          <w:sz w:val="24"/>
          <w:szCs w:val="24"/>
          <w:lang w:val="fr-CA"/>
        </w:rPr>
        <w:t xml:space="preserve">Chaque </w:t>
      </w:r>
      <w:r w:rsidRPr="001F4BE3">
        <w:rPr>
          <w:rFonts w:ascii="Times New Roman" w:hAnsi="Times New Roman" w:cs="Times New Roman"/>
          <w:i/>
          <w:iCs/>
          <w:sz w:val="24"/>
          <w:szCs w:val="24"/>
          <w:lang w:val="fr-CA"/>
        </w:rPr>
        <w:t xml:space="preserve">coordonnateur de la fiabilité </w:t>
      </w:r>
      <w:r w:rsidRPr="001F4BE3">
        <w:rPr>
          <w:rFonts w:ascii="Times New Roman" w:hAnsi="Times New Roman" w:cs="Times New Roman"/>
          <w:sz w:val="24"/>
          <w:szCs w:val="24"/>
          <w:lang w:val="fr-CA"/>
        </w:rPr>
        <w:t xml:space="preserve">doit présenter sur demande une ou des pièces justificatives attestant qu’il a avisé les </w:t>
      </w:r>
      <w:r w:rsidRPr="001F4BE3">
        <w:rPr>
          <w:rFonts w:ascii="Times New Roman" w:hAnsi="Times New Roman" w:cs="Times New Roman"/>
          <w:i/>
          <w:iCs/>
          <w:sz w:val="24"/>
          <w:szCs w:val="24"/>
          <w:lang w:val="fr-CA"/>
        </w:rPr>
        <w:t xml:space="preserve">exploitants de réseau de transport </w:t>
      </w:r>
      <w:r w:rsidRPr="001F4BE3">
        <w:rPr>
          <w:rFonts w:ascii="Times New Roman" w:hAnsi="Times New Roman" w:cs="Times New Roman"/>
          <w:sz w:val="24"/>
          <w:szCs w:val="24"/>
          <w:lang w:val="fr-CA"/>
        </w:rPr>
        <w:t xml:space="preserve">et les </w:t>
      </w:r>
      <w:r w:rsidRPr="001F4BE3">
        <w:rPr>
          <w:rFonts w:ascii="Times New Roman" w:hAnsi="Times New Roman" w:cs="Times New Roman"/>
          <w:i/>
          <w:iCs/>
          <w:sz w:val="24"/>
          <w:szCs w:val="24"/>
          <w:lang w:val="fr-CA"/>
        </w:rPr>
        <w:t xml:space="preserve">responsables de l’équilibrage </w:t>
      </w:r>
      <w:r w:rsidRPr="001F4BE3">
        <w:rPr>
          <w:rFonts w:ascii="Times New Roman" w:hAnsi="Times New Roman" w:cs="Times New Roman"/>
          <w:sz w:val="24"/>
          <w:szCs w:val="24"/>
          <w:lang w:val="fr-CA"/>
        </w:rPr>
        <w:t xml:space="preserve">touchés à l’intérieur de sa </w:t>
      </w:r>
      <w:r w:rsidRPr="001F4BE3">
        <w:rPr>
          <w:rFonts w:ascii="Times New Roman" w:hAnsi="Times New Roman" w:cs="Times New Roman"/>
          <w:i/>
          <w:iCs/>
          <w:sz w:val="24"/>
          <w:szCs w:val="24"/>
          <w:lang w:val="fr-CA"/>
        </w:rPr>
        <w:t>zone de fiabilité</w:t>
      </w:r>
      <w:r w:rsidRPr="001F4BE3">
        <w:rPr>
          <w:rFonts w:ascii="Times New Roman" w:hAnsi="Times New Roman" w:cs="Times New Roman"/>
          <w:sz w:val="24"/>
          <w:szCs w:val="24"/>
          <w:lang w:val="fr-CA"/>
        </w:rPr>
        <w:t xml:space="preserve">, ainsi que les autres </w:t>
      </w:r>
      <w:r w:rsidRPr="001F4BE3">
        <w:rPr>
          <w:rFonts w:ascii="Times New Roman" w:hAnsi="Times New Roman" w:cs="Times New Roman"/>
          <w:i/>
          <w:iCs/>
          <w:sz w:val="24"/>
          <w:szCs w:val="24"/>
          <w:lang w:val="fr-CA"/>
        </w:rPr>
        <w:t xml:space="preserve">coordonnateurs de la fiabilité </w:t>
      </w:r>
      <w:r w:rsidRPr="001F4BE3">
        <w:rPr>
          <w:rFonts w:ascii="Times New Roman" w:hAnsi="Times New Roman" w:cs="Times New Roman"/>
          <w:sz w:val="24"/>
          <w:szCs w:val="24"/>
          <w:lang w:val="fr-CA"/>
        </w:rPr>
        <w:t xml:space="preserve">touchés, d’après les indications de son </w:t>
      </w:r>
      <w:r w:rsidRPr="001F4BE3">
        <w:rPr>
          <w:rFonts w:ascii="Times New Roman" w:hAnsi="Times New Roman" w:cs="Times New Roman"/>
          <w:i/>
          <w:iCs/>
          <w:sz w:val="24"/>
          <w:szCs w:val="24"/>
          <w:lang w:val="fr-CA"/>
        </w:rPr>
        <w:t>plan d’exploitation</w:t>
      </w:r>
      <w:r w:rsidRPr="001F4BE3">
        <w:rPr>
          <w:rFonts w:ascii="Times New Roman" w:hAnsi="Times New Roman" w:cs="Times New Roman"/>
          <w:sz w:val="24"/>
          <w:szCs w:val="24"/>
          <w:lang w:val="fr-CA"/>
        </w:rPr>
        <w:t xml:space="preserve">, de toute condition réelle ou anticipée qui entraîne ou pourrait entraîner le dépassement d’une limite </w:t>
      </w:r>
      <w:r w:rsidRPr="001F4BE3">
        <w:rPr>
          <w:rFonts w:ascii="Times New Roman" w:hAnsi="Times New Roman" w:cs="Times New Roman"/>
          <w:i/>
          <w:iCs/>
          <w:sz w:val="24"/>
          <w:szCs w:val="24"/>
          <w:lang w:val="fr-CA"/>
        </w:rPr>
        <w:t xml:space="preserve">SOL </w:t>
      </w:r>
      <w:r w:rsidRPr="001F4BE3">
        <w:rPr>
          <w:rFonts w:ascii="Times New Roman" w:hAnsi="Times New Roman" w:cs="Times New Roman"/>
          <w:sz w:val="24"/>
          <w:szCs w:val="24"/>
          <w:lang w:val="fr-CA"/>
        </w:rPr>
        <w:t xml:space="preserve">ou </w:t>
      </w:r>
      <w:r w:rsidRPr="001F4BE3">
        <w:rPr>
          <w:rFonts w:ascii="Times New Roman" w:hAnsi="Times New Roman" w:cs="Times New Roman"/>
          <w:i/>
          <w:iCs/>
          <w:sz w:val="24"/>
          <w:szCs w:val="24"/>
          <w:lang w:val="fr-CA"/>
        </w:rPr>
        <w:t xml:space="preserve">IROL </w:t>
      </w:r>
      <w:r w:rsidRPr="001F4BE3">
        <w:rPr>
          <w:rFonts w:ascii="Times New Roman" w:hAnsi="Times New Roman" w:cs="Times New Roman"/>
          <w:sz w:val="24"/>
          <w:szCs w:val="24"/>
          <w:lang w:val="fr-CA"/>
        </w:rPr>
        <w:t xml:space="preserve">à l’intérieur de sa </w:t>
      </w:r>
      <w:r w:rsidRPr="001F4BE3">
        <w:rPr>
          <w:rFonts w:ascii="Times New Roman" w:hAnsi="Times New Roman" w:cs="Times New Roman"/>
          <w:i/>
          <w:iCs/>
          <w:sz w:val="24"/>
          <w:szCs w:val="24"/>
          <w:lang w:val="fr-CA"/>
        </w:rPr>
        <w:t>zone étendue</w:t>
      </w:r>
      <w:r w:rsidRPr="001F4BE3">
        <w:rPr>
          <w:rFonts w:ascii="Times New Roman" w:hAnsi="Times New Roman" w:cs="Times New Roman"/>
          <w:sz w:val="24"/>
          <w:szCs w:val="24"/>
          <w:lang w:val="fr-CA"/>
        </w:rPr>
        <w:t xml:space="preserve">. Exemples non limitatifs de pièces justificatives : journaux d’exploitation datés, enregistrements vocaux, transcriptions d’enregistrements vocaux, communications électroniques ou autres pièces équivalentes. Si une telle situation ne s’est pas produite, le </w:t>
      </w:r>
      <w:r w:rsidRPr="001F4BE3">
        <w:rPr>
          <w:rFonts w:ascii="Times New Roman" w:hAnsi="Times New Roman" w:cs="Times New Roman"/>
          <w:i/>
          <w:iCs/>
          <w:sz w:val="24"/>
          <w:szCs w:val="24"/>
          <w:lang w:val="fr-CA"/>
        </w:rPr>
        <w:t xml:space="preserve">coordonnateur de la fiabilité </w:t>
      </w:r>
      <w:r w:rsidRPr="001F4BE3">
        <w:rPr>
          <w:rFonts w:ascii="Times New Roman" w:hAnsi="Times New Roman" w:cs="Times New Roman"/>
          <w:sz w:val="24"/>
          <w:szCs w:val="24"/>
          <w:lang w:val="fr-CA"/>
        </w:rPr>
        <w:t>peut fournir une attestation.</w:t>
      </w:r>
    </w:p>
    <w:p w14:paraId="7A1CCB89" w14:textId="77777777" w:rsidR="004F28E8" w:rsidRPr="004F28E8" w:rsidRDefault="004F28E8" w:rsidP="004F28E8">
      <w:pPr>
        <w:pStyle w:val="Paragraphedeliste"/>
        <w:autoSpaceDE/>
        <w:autoSpaceDN/>
        <w:adjustRightInd/>
        <w:ind w:left="576"/>
        <w:jc w:val="both"/>
        <w:outlineLvl w:val="0"/>
        <w:rPr>
          <w:rFonts w:ascii="Times New Roman" w:hAnsi="Times New Roman" w:cs="Times New Roman"/>
          <w:sz w:val="24"/>
          <w:szCs w:val="24"/>
          <w:lang w:val="fr-CA"/>
        </w:rPr>
      </w:pPr>
    </w:p>
    <w:p w14:paraId="3DB94061" w14:textId="77777777" w:rsidR="004F28E8" w:rsidRPr="00922A4F" w:rsidRDefault="004F28E8" w:rsidP="004F28E8">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6E79B97" w14:textId="77777777" w:rsidR="004F28E8" w:rsidRPr="00922A4F" w:rsidRDefault="004F28E8" w:rsidP="004F28E8">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7E4894DE" w14:textId="683BB4B1" w:rsidR="004F28E8" w:rsidRPr="00922A4F" w:rsidRDefault="004F28E8" w:rsidP="004F28E8">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FB308B">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4183FE83" w14:textId="77777777" w:rsidR="004F28E8" w:rsidRPr="00922A4F" w:rsidRDefault="004F28E8" w:rsidP="004F28E8">
      <w:pPr>
        <w:widowControl w:val="0"/>
        <w:shd w:val="clear" w:color="auto" w:fill="CDFFCD"/>
        <w:jc w:val="both"/>
        <w:rPr>
          <w:rFonts w:ascii="Times New Roman" w:hAnsi="Times New Roman" w:cs="Times New Roman"/>
          <w:bCs/>
          <w:sz w:val="22"/>
          <w:szCs w:val="22"/>
          <w:lang w:val="fr-CA"/>
        </w:rPr>
      </w:pPr>
    </w:p>
    <w:p w14:paraId="7FC7B6C9" w14:textId="77777777" w:rsidR="004F28E8" w:rsidRPr="00922A4F" w:rsidRDefault="004F28E8" w:rsidP="004F28E8">
      <w:pPr>
        <w:widowControl w:val="0"/>
        <w:shd w:val="clear" w:color="auto" w:fill="CDFFCD"/>
        <w:jc w:val="both"/>
        <w:rPr>
          <w:rFonts w:ascii="Times New Roman" w:hAnsi="Times New Roman" w:cs="Times New Roman"/>
          <w:bCs/>
          <w:sz w:val="22"/>
          <w:szCs w:val="22"/>
          <w:lang w:val="fr-CA"/>
        </w:rPr>
      </w:pPr>
    </w:p>
    <w:p w14:paraId="2BBC3D00" w14:textId="77777777" w:rsidR="004F28E8" w:rsidRPr="00922A4F" w:rsidRDefault="004F28E8" w:rsidP="004F28E8">
      <w:pPr>
        <w:pStyle w:val="RqtSection"/>
        <w:jc w:val="both"/>
        <w:rPr>
          <w:rFonts w:ascii="Times New Roman" w:hAnsi="Times New Roman"/>
          <w:lang w:val="fr-CA"/>
        </w:rPr>
      </w:pPr>
    </w:p>
    <w:p w14:paraId="6F7CE5C4" w14:textId="77777777" w:rsidR="004F28E8" w:rsidRPr="00922A4F" w:rsidRDefault="004F28E8" w:rsidP="004F28E8">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4F28E8" w:rsidRPr="000C2F63" w14:paraId="58C50541" w14:textId="77777777" w:rsidTr="005A00BA">
        <w:tc>
          <w:tcPr>
            <w:tcW w:w="10910" w:type="dxa"/>
            <w:shd w:val="clear" w:color="auto" w:fill="DCDCFF"/>
          </w:tcPr>
          <w:p w14:paraId="258775F5" w14:textId="77777777" w:rsidR="004F28E8" w:rsidRPr="00922A4F" w:rsidRDefault="004F28E8" w:rsidP="005A00BA">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4F28E8" w:rsidRPr="000C2F63" w14:paraId="30AE89D6" w14:textId="77777777" w:rsidTr="005A00BA">
        <w:tc>
          <w:tcPr>
            <w:tcW w:w="10910" w:type="dxa"/>
            <w:shd w:val="clear" w:color="auto" w:fill="DCDCFF"/>
          </w:tcPr>
          <w:p w14:paraId="196772DF" w14:textId="131AB19B" w:rsidR="004F28E8" w:rsidRPr="00C13E14" w:rsidRDefault="004F28E8" w:rsidP="004F28E8">
            <w:pPr>
              <w:widowControl w:val="0"/>
              <w:jc w:val="both"/>
              <w:rPr>
                <w:rFonts w:ascii="Times New Roman" w:hAnsi="Times New Roman" w:cs="Times New Roman"/>
                <w:sz w:val="24"/>
                <w:szCs w:val="24"/>
                <w:lang w:val="fr-CA"/>
              </w:rPr>
            </w:pPr>
            <w:r w:rsidRPr="003E327F">
              <w:rPr>
                <w:rFonts w:ascii="Times New Roman" w:hAnsi="Times New Roman" w:cs="Times New Roman"/>
                <w:sz w:val="24"/>
                <w:szCs w:val="24"/>
                <w:lang w:val="fr-CA"/>
              </w:rPr>
              <w:t>Des résultats d’</w:t>
            </w:r>
            <w:r w:rsidRPr="003E327F">
              <w:rPr>
                <w:rFonts w:ascii="Times New Roman" w:hAnsi="Times New Roman" w:cs="Times New Roman"/>
                <w:i/>
                <w:sz w:val="24"/>
                <w:szCs w:val="24"/>
                <w:lang w:val="fr-CA"/>
              </w:rPr>
              <w:t>évaluation en temps réel</w:t>
            </w:r>
            <w:r w:rsidRPr="003E327F">
              <w:rPr>
                <w:rFonts w:ascii="Times New Roman" w:hAnsi="Times New Roman" w:cs="Times New Roman"/>
                <w:sz w:val="24"/>
                <w:szCs w:val="24"/>
                <w:lang w:val="fr-CA"/>
              </w:rPr>
              <w:t xml:space="preserve"> indiquant une condition réelle ou anticipée qui entraîne</w:t>
            </w:r>
            <w:r>
              <w:rPr>
                <w:rFonts w:ascii="Times New Roman" w:hAnsi="Times New Roman" w:cs="Times New Roman"/>
                <w:sz w:val="24"/>
                <w:szCs w:val="24"/>
                <w:lang w:val="fr-CA"/>
              </w:rPr>
              <w:t>,</w:t>
            </w:r>
            <w:r w:rsidRPr="003E327F">
              <w:rPr>
                <w:rFonts w:ascii="Times New Roman" w:hAnsi="Times New Roman" w:cs="Times New Roman"/>
                <w:sz w:val="24"/>
                <w:szCs w:val="24"/>
                <w:lang w:val="fr-CA"/>
              </w:rPr>
              <w:t xml:space="preserve"> ou pourrait entraîner</w:t>
            </w:r>
            <w:r>
              <w:rPr>
                <w:rFonts w:ascii="Times New Roman" w:hAnsi="Times New Roman" w:cs="Times New Roman"/>
                <w:sz w:val="24"/>
                <w:szCs w:val="24"/>
                <w:lang w:val="fr-CA"/>
              </w:rPr>
              <w:t>,</w:t>
            </w:r>
            <w:r w:rsidRPr="003E327F">
              <w:rPr>
                <w:rFonts w:ascii="Times New Roman" w:hAnsi="Times New Roman" w:cs="Times New Roman"/>
                <w:sz w:val="24"/>
                <w:szCs w:val="24"/>
                <w:lang w:val="fr-CA"/>
              </w:rPr>
              <w:t xml:space="preserve"> le dépassement d’une limite </w:t>
            </w:r>
            <w:r w:rsidRPr="003E327F">
              <w:rPr>
                <w:rFonts w:ascii="Times New Roman" w:hAnsi="Times New Roman" w:cs="Times New Roman"/>
                <w:i/>
                <w:sz w:val="24"/>
                <w:szCs w:val="24"/>
                <w:lang w:val="fr-CA"/>
              </w:rPr>
              <w:t xml:space="preserve">SOL </w:t>
            </w:r>
            <w:r w:rsidRPr="003E327F">
              <w:rPr>
                <w:rFonts w:ascii="Times New Roman" w:hAnsi="Times New Roman" w:cs="Times New Roman"/>
                <w:sz w:val="24"/>
                <w:szCs w:val="24"/>
                <w:lang w:val="fr-CA"/>
              </w:rPr>
              <w:t xml:space="preserve">ou </w:t>
            </w:r>
            <w:r w:rsidRPr="003E327F">
              <w:rPr>
                <w:rFonts w:ascii="Times New Roman" w:hAnsi="Times New Roman" w:cs="Times New Roman"/>
                <w:i/>
                <w:sz w:val="24"/>
                <w:szCs w:val="24"/>
                <w:lang w:val="fr-CA"/>
              </w:rPr>
              <w:t>IROL</w:t>
            </w:r>
            <w:r w:rsidRPr="003E327F">
              <w:rPr>
                <w:rFonts w:ascii="Times New Roman" w:hAnsi="Times New Roman" w:cs="Times New Roman"/>
                <w:sz w:val="24"/>
                <w:szCs w:val="24"/>
                <w:lang w:val="fr-CA"/>
              </w:rPr>
              <w:t>.</w:t>
            </w:r>
          </w:p>
        </w:tc>
      </w:tr>
      <w:tr w:rsidR="004F28E8" w:rsidRPr="000C2F63" w14:paraId="3A0EB9F9" w14:textId="77777777" w:rsidTr="005A00BA">
        <w:tc>
          <w:tcPr>
            <w:tcW w:w="10910" w:type="dxa"/>
            <w:shd w:val="clear" w:color="auto" w:fill="DCDCFF"/>
          </w:tcPr>
          <w:p w14:paraId="613E9CB5" w14:textId="021C39E4" w:rsidR="004F28E8" w:rsidRPr="00FC358D" w:rsidRDefault="004F28E8" w:rsidP="004F28E8">
            <w:pPr>
              <w:widowControl w:val="0"/>
              <w:jc w:val="both"/>
              <w:rPr>
                <w:rFonts w:ascii="Times New Roman" w:hAnsi="Times New Roman" w:cs="Times New Roman"/>
                <w:sz w:val="24"/>
                <w:szCs w:val="24"/>
                <w:lang w:val="fr-CA"/>
              </w:rPr>
            </w:pPr>
            <w:r w:rsidRPr="003E327F">
              <w:rPr>
                <w:rFonts w:ascii="Times New Roman" w:hAnsi="Times New Roman" w:cs="Times New Roman"/>
                <w:sz w:val="24"/>
                <w:szCs w:val="24"/>
                <w:lang w:val="fr-CA"/>
              </w:rPr>
              <w:t xml:space="preserve">Des journaux d’exploitation datés, enregistrements vocaux, </w:t>
            </w:r>
            <w:r>
              <w:rPr>
                <w:rFonts w:ascii="Times New Roman" w:hAnsi="Times New Roman" w:cs="Times New Roman"/>
                <w:sz w:val="24"/>
                <w:szCs w:val="24"/>
                <w:lang w:val="fr-CA"/>
              </w:rPr>
              <w:t xml:space="preserve">des </w:t>
            </w:r>
            <w:r w:rsidRPr="003E327F">
              <w:rPr>
                <w:rFonts w:ascii="Times New Roman" w:hAnsi="Times New Roman" w:cs="Times New Roman"/>
                <w:sz w:val="24"/>
                <w:szCs w:val="24"/>
                <w:lang w:val="fr-CA"/>
              </w:rPr>
              <w:t xml:space="preserve">transcriptions d’enregistrements vocaux, </w:t>
            </w:r>
            <w:r>
              <w:rPr>
                <w:rFonts w:ascii="Times New Roman" w:hAnsi="Times New Roman" w:cs="Times New Roman"/>
                <w:sz w:val="24"/>
                <w:szCs w:val="24"/>
                <w:lang w:val="fr-CA"/>
              </w:rPr>
              <w:t xml:space="preserve">des </w:t>
            </w:r>
            <w:r w:rsidRPr="003E327F">
              <w:rPr>
                <w:rFonts w:ascii="Times New Roman" w:hAnsi="Times New Roman" w:cs="Times New Roman"/>
                <w:sz w:val="24"/>
                <w:szCs w:val="24"/>
                <w:lang w:val="fr-CA"/>
              </w:rPr>
              <w:t xml:space="preserve">communications électroniques ou toutes autres pièces justificatives équivalentes démontrant que l’entité a avisé les </w:t>
            </w:r>
            <w:r w:rsidRPr="003E327F">
              <w:rPr>
                <w:rFonts w:ascii="Times New Roman" w:hAnsi="Times New Roman" w:cs="Times New Roman"/>
                <w:i/>
                <w:sz w:val="24"/>
                <w:szCs w:val="24"/>
                <w:lang w:val="fr-CA"/>
              </w:rPr>
              <w:t xml:space="preserve">exploitants de réseau de transport </w:t>
            </w:r>
            <w:r w:rsidRPr="003E327F">
              <w:rPr>
                <w:rFonts w:ascii="Times New Roman" w:hAnsi="Times New Roman" w:cs="Times New Roman"/>
                <w:sz w:val="24"/>
                <w:szCs w:val="24"/>
                <w:lang w:val="fr-CA"/>
              </w:rPr>
              <w:t xml:space="preserve">et </w:t>
            </w:r>
            <w:r w:rsidRPr="003E327F">
              <w:rPr>
                <w:rFonts w:ascii="Times New Roman" w:hAnsi="Times New Roman" w:cs="Times New Roman"/>
                <w:i/>
                <w:sz w:val="24"/>
                <w:szCs w:val="24"/>
                <w:lang w:val="fr-CA"/>
              </w:rPr>
              <w:t>responsables de l’équilibrage</w:t>
            </w:r>
            <w:r w:rsidRPr="003E327F">
              <w:rPr>
                <w:rFonts w:ascii="Times New Roman" w:hAnsi="Times New Roman" w:cs="Times New Roman"/>
                <w:sz w:val="24"/>
                <w:szCs w:val="24"/>
                <w:lang w:val="fr-CA"/>
              </w:rPr>
              <w:t xml:space="preserve"> </w:t>
            </w:r>
            <w:r>
              <w:rPr>
                <w:rFonts w:ascii="Times New Roman" w:hAnsi="Times New Roman" w:cs="Times New Roman"/>
                <w:sz w:val="24"/>
                <w:szCs w:val="24"/>
                <w:lang w:val="fr-CA"/>
              </w:rPr>
              <w:t>affectés</w:t>
            </w:r>
            <w:r w:rsidRPr="003E327F">
              <w:rPr>
                <w:rFonts w:ascii="Times New Roman" w:hAnsi="Times New Roman" w:cs="Times New Roman"/>
                <w:sz w:val="24"/>
                <w:szCs w:val="24"/>
                <w:lang w:val="fr-CA"/>
              </w:rPr>
              <w:t xml:space="preserve"> à l’intérieur de sa </w:t>
            </w:r>
            <w:r w:rsidRPr="003E327F">
              <w:rPr>
                <w:rFonts w:ascii="Times New Roman" w:hAnsi="Times New Roman" w:cs="Times New Roman"/>
                <w:i/>
                <w:sz w:val="24"/>
                <w:szCs w:val="24"/>
                <w:lang w:val="fr-CA"/>
              </w:rPr>
              <w:t>zone de fiabilité</w:t>
            </w:r>
            <w:r w:rsidRPr="003E327F">
              <w:rPr>
                <w:rFonts w:ascii="Times New Roman" w:hAnsi="Times New Roman" w:cs="Times New Roman"/>
                <w:sz w:val="24"/>
                <w:szCs w:val="24"/>
                <w:lang w:val="fr-CA"/>
              </w:rPr>
              <w:t xml:space="preserve">, ainsi que les autres </w:t>
            </w:r>
            <w:r w:rsidRPr="003E327F">
              <w:rPr>
                <w:rFonts w:ascii="Times New Roman" w:hAnsi="Times New Roman" w:cs="Times New Roman"/>
                <w:i/>
                <w:sz w:val="24"/>
                <w:szCs w:val="24"/>
                <w:lang w:val="fr-CA"/>
              </w:rPr>
              <w:t>coordonnateurs de la fiabilité</w:t>
            </w:r>
            <w:r w:rsidRPr="003E327F">
              <w:rPr>
                <w:rFonts w:ascii="Times New Roman" w:hAnsi="Times New Roman" w:cs="Times New Roman"/>
                <w:sz w:val="24"/>
                <w:szCs w:val="24"/>
                <w:lang w:val="fr-CA"/>
              </w:rPr>
              <w:t xml:space="preserve"> </w:t>
            </w:r>
            <w:r>
              <w:rPr>
                <w:rFonts w:ascii="Times New Roman" w:hAnsi="Times New Roman" w:cs="Times New Roman"/>
                <w:sz w:val="24"/>
                <w:szCs w:val="24"/>
                <w:lang w:val="fr-CA"/>
              </w:rPr>
              <w:t>affect</w:t>
            </w:r>
            <w:r w:rsidRPr="003E327F">
              <w:rPr>
                <w:rFonts w:ascii="Times New Roman" w:hAnsi="Times New Roman" w:cs="Times New Roman"/>
                <w:sz w:val="24"/>
                <w:szCs w:val="24"/>
                <w:lang w:val="fr-CA"/>
              </w:rPr>
              <w:t xml:space="preserve">és </w:t>
            </w:r>
            <w:r>
              <w:rPr>
                <w:rFonts w:ascii="Times New Roman" w:hAnsi="Times New Roman" w:cs="Times New Roman"/>
                <w:sz w:val="24"/>
                <w:szCs w:val="24"/>
                <w:lang w:val="fr-CA"/>
              </w:rPr>
              <w:t xml:space="preserve"> comme indiqué</w:t>
            </w:r>
            <w:r w:rsidRPr="003E327F">
              <w:rPr>
                <w:rFonts w:ascii="Times New Roman" w:hAnsi="Times New Roman" w:cs="Times New Roman"/>
                <w:sz w:val="24"/>
                <w:szCs w:val="24"/>
                <w:lang w:val="fr-CA"/>
              </w:rPr>
              <w:t xml:space="preserve"> </w:t>
            </w:r>
            <w:r>
              <w:rPr>
                <w:rFonts w:ascii="Times New Roman" w:hAnsi="Times New Roman" w:cs="Times New Roman"/>
                <w:sz w:val="24"/>
                <w:szCs w:val="24"/>
                <w:lang w:val="fr-CA"/>
              </w:rPr>
              <w:t>à</w:t>
            </w:r>
            <w:r w:rsidRPr="003E327F">
              <w:rPr>
                <w:rFonts w:ascii="Times New Roman" w:hAnsi="Times New Roman" w:cs="Times New Roman"/>
                <w:sz w:val="24"/>
                <w:szCs w:val="24"/>
                <w:lang w:val="fr-CA"/>
              </w:rPr>
              <w:t xml:space="preserve"> son </w:t>
            </w:r>
            <w:r w:rsidRPr="003E327F">
              <w:rPr>
                <w:rFonts w:ascii="Times New Roman" w:hAnsi="Times New Roman" w:cs="Times New Roman"/>
                <w:i/>
                <w:sz w:val="24"/>
                <w:szCs w:val="24"/>
                <w:lang w:val="fr-CA"/>
              </w:rPr>
              <w:t>plan d’exploitation</w:t>
            </w:r>
            <w:r w:rsidRPr="003E327F">
              <w:rPr>
                <w:rFonts w:ascii="Times New Roman" w:hAnsi="Times New Roman" w:cs="Times New Roman"/>
                <w:sz w:val="24"/>
                <w:szCs w:val="24"/>
                <w:lang w:val="fr-CA"/>
              </w:rPr>
              <w:t xml:space="preserve"> lorsque les résultats d’une </w:t>
            </w:r>
            <w:r w:rsidRPr="003E327F">
              <w:rPr>
                <w:rFonts w:ascii="Times New Roman" w:hAnsi="Times New Roman" w:cs="Times New Roman"/>
                <w:i/>
                <w:sz w:val="24"/>
                <w:szCs w:val="24"/>
                <w:lang w:val="fr-CA"/>
              </w:rPr>
              <w:t xml:space="preserve">évaluation en temps </w:t>
            </w:r>
            <w:r w:rsidRPr="003E327F">
              <w:rPr>
                <w:rFonts w:ascii="Times New Roman" w:hAnsi="Times New Roman" w:cs="Times New Roman"/>
                <w:sz w:val="24"/>
                <w:szCs w:val="24"/>
                <w:lang w:val="fr-CA"/>
              </w:rPr>
              <w:t>réel indiquent une condition réelle ou anticipée qui entraîne</w:t>
            </w:r>
            <w:r>
              <w:rPr>
                <w:rFonts w:ascii="Times New Roman" w:hAnsi="Times New Roman" w:cs="Times New Roman"/>
                <w:sz w:val="24"/>
                <w:szCs w:val="24"/>
                <w:lang w:val="fr-CA"/>
              </w:rPr>
              <w:t>,</w:t>
            </w:r>
            <w:r w:rsidRPr="00D22BA4">
              <w:rPr>
                <w:rFonts w:ascii="Times New Roman" w:hAnsi="Times New Roman" w:cs="Times New Roman"/>
                <w:sz w:val="24"/>
                <w:szCs w:val="24"/>
                <w:lang w:val="fr-CA"/>
              </w:rPr>
              <w:t xml:space="preserve"> ou pourrait entraîner</w:t>
            </w:r>
            <w:r>
              <w:rPr>
                <w:rFonts w:ascii="Times New Roman" w:hAnsi="Times New Roman" w:cs="Times New Roman"/>
                <w:sz w:val="24"/>
                <w:szCs w:val="24"/>
                <w:lang w:val="fr-CA"/>
              </w:rPr>
              <w:t>,</w:t>
            </w:r>
            <w:r w:rsidRPr="00D22BA4">
              <w:rPr>
                <w:rFonts w:ascii="Times New Roman" w:hAnsi="Times New Roman" w:cs="Times New Roman"/>
                <w:sz w:val="24"/>
                <w:szCs w:val="24"/>
                <w:lang w:val="fr-CA"/>
              </w:rPr>
              <w:t xml:space="preserve"> le dépassement d’une limite </w:t>
            </w:r>
            <w:r w:rsidRPr="00D22BA4">
              <w:rPr>
                <w:rFonts w:ascii="Times New Roman" w:hAnsi="Times New Roman" w:cs="Times New Roman"/>
                <w:i/>
                <w:sz w:val="24"/>
                <w:szCs w:val="24"/>
                <w:lang w:val="fr-CA"/>
              </w:rPr>
              <w:t xml:space="preserve">SOL </w:t>
            </w:r>
            <w:r w:rsidRPr="00D22BA4">
              <w:rPr>
                <w:rFonts w:ascii="Times New Roman" w:hAnsi="Times New Roman" w:cs="Times New Roman"/>
                <w:sz w:val="24"/>
                <w:szCs w:val="24"/>
                <w:lang w:val="fr-CA"/>
              </w:rPr>
              <w:t xml:space="preserve">ou </w:t>
            </w:r>
            <w:r w:rsidRPr="00D22BA4">
              <w:rPr>
                <w:rFonts w:ascii="Times New Roman" w:hAnsi="Times New Roman" w:cs="Times New Roman"/>
                <w:i/>
                <w:sz w:val="24"/>
                <w:szCs w:val="24"/>
                <w:lang w:val="fr-CA"/>
              </w:rPr>
              <w:t xml:space="preserve">IROL </w:t>
            </w:r>
            <w:r w:rsidRPr="00D22BA4">
              <w:rPr>
                <w:rFonts w:ascii="Times New Roman" w:hAnsi="Times New Roman" w:cs="Times New Roman"/>
                <w:sz w:val="24"/>
                <w:szCs w:val="24"/>
                <w:lang w:val="fr-CA"/>
              </w:rPr>
              <w:t>dans sa</w:t>
            </w:r>
            <w:r w:rsidRPr="00D22BA4">
              <w:rPr>
                <w:rFonts w:ascii="Times New Roman" w:hAnsi="Times New Roman" w:cs="Times New Roman"/>
                <w:i/>
                <w:sz w:val="24"/>
                <w:szCs w:val="24"/>
                <w:lang w:val="fr-CA"/>
              </w:rPr>
              <w:t xml:space="preserve"> zone étendue</w:t>
            </w:r>
            <w:r w:rsidRPr="00D22BA4">
              <w:rPr>
                <w:rFonts w:ascii="Times New Roman" w:hAnsi="Times New Roman" w:cs="Times New Roman"/>
                <w:sz w:val="24"/>
                <w:szCs w:val="24"/>
                <w:lang w:val="fr-CA"/>
              </w:rPr>
              <w:t xml:space="preserve">. </w:t>
            </w:r>
          </w:p>
        </w:tc>
      </w:tr>
      <w:tr w:rsidR="004F28E8" w:rsidRPr="004F28E8" w14:paraId="3FAFC2DA" w14:textId="77777777" w:rsidTr="005A00BA">
        <w:tc>
          <w:tcPr>
            <w:tcW w:w="10910" w:type="dxa"/>
            <w:shd w:val="clear" w:color="auto" w:fill="DCDCFF"/>
          </w:tcPr>
          <w:p w14:paraId="21EA9701" w14:textId="0FE5843F" w:rsidR="004F28E8" w:rsidRPr="00FC358D" w:rsidRDefault="004F28E8" w:rsidP="004F28E8">
            <w:pPr>
              <w:widowControl w:val="0"/>
              <w:jc w:val="both"/>
              <w:rPr>
                <w:rFonts w:ascii="Times New Roman" w:hAnsi="Times New Roman" w:cs="Times New Roman"/>
                <w:sz w:val="24"/>
                <w:szCs w:val="24"/>
                <w:lang w:val="fr-CA"/>
              </w:rPr>
            </w:pPr>
            <w:r w:rsidRPr="00D22BA4">
              <w:rPr>
                <w:rFonts w:ascii="Times New Roman" w:hAnsi="Times New Roman" w:cs="Times New Roman"/>
                <w:sz w:val="24"/>
                <w:szCs w:val="24"/>
                <w:lang w:val="fr-CA"/>
              </w:rPr>
              <w:t xml:space="preserve">Les </w:t>
            </w:r>
            <w:r w:rsidRPr="00D22BA4">
              <w:rPr>
                <w:rFonts w:ascii="Times New Roman" w:hAnsi="Times New Roman" w:cs="Times New Roman"/>
                <w:i/>
                <w:sz w:val="24"/>
                <w:szCs w:val="24"/>
                <w:lang w:val="fr-CA"/>
              </w:rPr>
              <w:t xml:space="preserve">plans d’exploitation </w:t>
            </w:r>
            <w:r w:rsidRPr="00D22BA4">
              <w:rPr>
                <w:rFonts w:ascii="Times New Roman" w:hAnsi="Times New Roman" w:cs="Times New Roman"/>
                <w:sz w:val="24"/>
                <w:szCs w:val="24"/>
                <w:lang w:val="fr-CA"/>
              </w:rPr>
              <w:t>associés.</w:t>
            </w:r>
          </w:p>
        </w:tc>
      </w:tr>
      <w:tr w:rsidR="004F28E8" w:rsidRPr="000C2F63" w14:paraId="208A6973" w14:textId="77777777" w:rsidTr="005A00BA">
        <w:tc>
          <w:tcPr>
            <w:tcW w:w="10910" w:type="dxa"/>
            <w:shd w:val="clear" w:color="auto" w:fill="DCDCFF"/>
          </w:tcPr>
          <w:p w14:paraId="265185E5" w14:textId="730F2300" w:rsidR="004F28E8" w:rsidRPr="00FC358D" w:rsidRDefault="004F28E8" w:rsidP="004F28E8">
            <w:pPr>
              <w:widowControl w:val="0"/>
              <w:jc w:val="both"/>
              <w:rPr>
                <w:rFonts w:ascii="Times New Roman" w:hAnsi="Times New Roman" w:cs="Times New Roman"/>
                <w:sz w:val="24"/>
                <w:szCs w:val="24"/>
                <w:lang w:val="fr-CA"/>
              </w:rPr>
            </w:pPr>
            <w:r w:rsidRPr="00D22BA4">
              <w:rPr>
                <w:rFonts w:ascii="Times New Roman" w:hAnsi="Times New Roman" w:cs="Times New Roman"/>
                <w:sz w:val="24"/>
                <w:szCs w:val="24"/>
                <w:lang w:val="fr-CA"/>
              </w:rPr>
              <w:t xml:space="preserve">Si les résultats d’une </w:t>
            </w:r>
            <w:r w:rsidRPr="00D22BA4">
              <w:rPr>
                <w:rFonts w:ascii="Times New Roman" w:hAnsi="Times New Roman" w:cs="Times New Roman"/>
                <w:i/>
                <w:sz w:val="24"/>
                <w:szCs w:val="24"/>
                <w:lang w:val="fr-CA"/>
              </w:rPr>
              <w:t>évaluation en temps réel</w:t>
            </w:r>
            <w:r w:rsidRPr="00D22BA4">
              <w:rPr>
                <w:rFonts w:ascii="Times New Roman" w:hAnsi="Times New Roman" w:cs="Times New Roman"/>
                <w:sz w:val="24"/>
                <w:szCs w:val="24"/>
                <w:lang w:val="fr-CA"/>
              </w:rPr>
              <w:t xml:space="preserve"> n’indiquent pas de condition réelle ou anticipée qui entraîne</w:t>
            </w:r>
            <w:r>
              <w:rPr>
                <w:rFonts w:ascii="Times New Roman" w:hAnsi="Times New Roman" w:cs="Times New Roman"/>
                <w:sz w:val="24"/>
                <w:szCs w:val="24"/>
                <w:lang w:val="fr-CA"/>
              </w:rPr>
              <w:t>,</w:t>
            </w:r>
            <w:r w:rsidRPr="00D22BA4">
              <w:rPr>
                <w:rFonts w:ascii="Times New Roman" w:hAnsi="Times New Roman" w:cs="Times New Roman"/>
                <w:sz w:val="24"/>
                <w:szCs w:val="24"/>
                <w:lang w:val="fr-CA"/>
              </w:rPr>
              <w:t xml:space="preserve"> ou pourrait entraîner</w:t>
            </w:r>
            <w:r>
              <w:rPr>
                <w:rFonts w:ascii="Times New Roman" w:hAnsi="Times New Roman" w:cs="Times New Roman"/>
                <w:sz w:val="24"/>
                <w:szCs w:val="24"/>
                <w:lang w:val="fr-CA"/>
              </w:rPr>
              <w:t>,</w:t>
            </w:r>
            <w:r w:rsidRPr="00D22BA4">
              <w:rPr>
                <w:rFonts w:ascii="Times New Roman" w:hAnsi="Times New Roman" w:cs="Times New Roman"/>
                <w:sz w:val="24"/>
                <w:szCs w:val="24"/>
                <w:lang w:val="fr-CA"/>
              </w:rPr>
              <w:t xml:space="preserve"> le dépassement d’une limite </w:t>
            </w:r>
            <w:r w:rsidRPr="00D22BA4">
              <w:rPr>
                <w:rFonts w:ascii="Times New Roman" w:hAnsi="Times New Roman" w:cs="Times New Roman"/>
                <w:i/>
                <w:sz w:val="24"/>
                <w:szCs w:val="24"/>
                <w:lang w:val="fr-CA"/>
              </w:rPr>
              <w:t xml:space="preserve">SOL </w:t>
            </w:r>
            <w:r w:rsidRPr="00D22BA4">
              <w:rPr>
                <w:rFonts w:ascii="Times New Roman" w:hAnsi="Times New Roman" w:cs="Times New Roman"/>
                <w:sz w:val="24"/>
                <w:szCs w:val="24"/>
                <w:lang w:val="fr-CA"/>
              </w:rPr>
              <w:t xml:space="preserve">ou </w:t>
            </w:r>
            <w:r w:rsidRPr="00D22BA4">
              <w:rPr>
                <w:rFonts w:ascii="Times New Roman" w:hAnsi="Times New Roman" w:cs="Times New Roman"/>
                <w:i/>
                <w:sz w:val="24"/>
                <w:szCs w:val="24"/>
                <w:lang w:val="fr-CA"/>
              </w:rPr>
              <w:t>IROL</w:t>
            </w:r>
            <w:r w:rsidRPr="00D22BA4">
              <w:rPr>
                <w:rFonts w:ascii="Times New Roman" w:hAnsi="Times New Roman" w:cs="Times New Roman"/>
                <w:sz w:val="24"/>
                <w:szCs w:val="24"/>
                <w:lang w:val="fr-CA"/>
              </w:rPr>
              <w:t xml:space="preserve">, le </w:t>
            </w:r>
            <w:r w:rsidRPr="00D22BA4">
              <w:rPr>
                <w:rFonts w:ascii="Times New Roman" w:hAnsi="Times New Roman" w:cs="Times New Roman"/>
                <w:i/>
                <w:sz w:val="24"/>
                <w:szCs w:val="24"/>
                <w:lang w:val="fr-CA"/>
              </w:rPr>
              <w:t xml:space="preserve">coordonnateur de la fiabilité </w:t>
            </w:r>
            <w:r w:rsidRPr="00D22BA4">
              <w:rPr>
                <w:rFonts w:ascii="Times New Roman" w:hAnsi="Times New Roman" w:cs="Times New Roman"/>
                <w:sz w:val="24"/>
                <w:szCs w:val="24"/>
                <w:lang w:val="fr-CA"/>
              </w:rPr>
              <w:t>peut fournir une attestation.</w:t>
            </w:r>
          </w:p>
        </w:tc>
      </w:tr>
    </w:tbl>
    <w:p w14:paraId="32EAB2C1" w14:textId="77777777" w:rsidR="004F28E8" w:rsidRPr="00922A4F" w:rsidRDefault="004F28E8" w:rsidP="004F28E8">
      <w:pPr>
        <w:widowControl w:val="0"/>
        <w:spacing w:line="266" w:lineRule="exact"/>
        <w:jc w:val="both"/>
        <w:rPr>
          <w:rFonts w:ascii="Times New Roman" w:hAnsi="Times New Roman" w:cs="Times New Roman"/>
          <w:b/>
          <w:bCs/>
          <w:color w:val="000000"/>
          <w:sz w:val="24"/>
          <w:szCs w:val="24"/>
          <w:lang w:val="fr-CA"/>
        </w:rPr>
      </w:pPr>
    </w:p>
    <w:p w14:paraId="70D8720C" w14:textId="77777777" w:rsidR="004F28E8" w:rsidRPr="00922A4F" w:rsidRDefault="004F28E8" w:rsidP="004F28E8">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4F28E8" w:rsidRPr="000C2F63" w14:paraId="152B2C8B" w14:textId="77777777" w:rsidTr="005A00BA">
        <w:tc>
          <w:tcPr>
            <w:tcW w:w="10892" w:type="dxa"/>
            <w:gridSpan w:val="6"/>
            <w:shd w:val="clear" w:color="auto" w:fill="DCDCFF"/>
            <w:vAlign w:val="bottom"/>
          </w:tcPr>
          <w:p w14:paraId="3A9C31B1" w14:textId="77777777" w:rsidR="004F28E8" w:rsidRPr="00922A4F" w:rsidRDefault="004F28E8" w:rsidP="005A00B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4F28E8" w:rsidRPr="000C2F63" w14:paraId="66EB95F9" w14:textId="77777777" w:rsidTr="005A00BA">
        <w:tc>
          <w:tcPr>
            <w:tcW w:w="2275" w:type="dxa"/>
            <w:shd w:val="clear" w:color="auto" w:fill="DCDCFF"/>
            <w:vAlign w:val="bottom"/>
          </w:tcPr>
          <w:p w14:paraId="345890C9" w14:textId="77777777" w:rsidR="004F28E8" w:rsidRPr="00922A4F" w:rsidRDefault="004F28E8" w:rsidP="005A00B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44B74304" w14:textId="77777777" w:rsidR="004F28E8" w:rsidRPr="00922A4F" w:rsidRDefault="004F28E8" w:rsidP="005A00B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592BBAE" w14:textId="77777777" w:rsidR="004F28E8" w:rsidRPr="00922A4F" w:rsidRDefault="004F28E8" w:rsidP="005A00B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2936EA23" w14:textId="77777777" w:rsidR="004F28E8" w:rsidRPr="00922A4F" w:rsidRDefault="004F28E8" w:rsidP="005A00B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AC11815" w14:textId="77777777" w:rsidR="004F28E8" w:rsidRPr="00922A4F" w:rsidRDefault="004F28E8" w:rsidP="005A00B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1CC5AF87" w14:textId="77777777" w:rsidR="004F28E8" w:rsidRPr="00922A4F" w:rsidRDefault="004F28E8" w:rsidP="005A00BA">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4F28E8" w:rsidRPr="000C2F63" w14:paraId="20B2EF10" w14:textId="77777777" w:rsidTr="005A00BA">
        <w:tc>
          <w:tcPr>
            <w:tcW w:w="2275" w:type="dxa"/>
            <w:shd w:val="clear" w:color="auto" w:fill="CDFFCD"/>
          </w:tcPr>
          <w:p w14:paraId="76E559AE"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7AE5B73"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6F732B4"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460FAC1"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780B65F"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FE148CF"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r>
      <w:tr w:rsidR="004F28E8" w:rsidRPr="000C2F63" w14:paraId="017A19E1" w14:textId="77777777" w:rsidTr="005A00BA">
        <w:tc>
          <w:tcPr>
            <w:tcW w:w="2275" w:type="dxa"/>
            <w:shd w:val="clear" w:color="auto" w:fill="CDFFCD"/>
          </w:tcPr>
          <w:p w14:paraId="0B8A05B1"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90918B7"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D05EDE8"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784DDC8"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F3D2F46"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94B86AB"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r>
      <w:tr w:rsidR="004F28E8" w:rsidRPr="000C2F63" w14:paraId="62E8187F" w14:textId="77777777" w:rsidTr="005A00BA">
        <w:tc>
          <w:tcPr>
            <w:tcW w:w="2275" w:type="dxa"/>
            <w:shd w:val="clear" w:color="auto" w:fill="CDFFCD"/>
          </w:tcPr>
          <w:p w14:paraId="443F725A"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112C794" w14:textId="77777777" w:rsidR="004F28E8" w:rsidRPr="00922A4F" w:rsidRDefault="004F28E8" w:rsidP="005A00BA">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87F58BF" w14:textId="77777777" w:rsidR="004F28E8" w:rsidRPr="00922A4F" w:rsidRDefault="004F28E8" w:rsidP="005A00BA">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287C8B61" w14:textId="77777777" w:rsidR="004F28E8" w:rsidRPr="00922A4F" w:rsidRDefault="004F28E8" w:rsidP="005A00BA">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4CFBC29B" w14:textId="77777777" w:rsidR="004F28E8" w:rsidRPr="00922A4F" w:rsidRDefault="004F28E8" w:rsidP="005A00BA">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7165A140" w14:textId="77777777" w:rsidR="004F28E8" w:rsidRPr="00922A4F" w:rsidRDefault="004F28E8" w:rsidP="005A00BA">
            <w:pPr>
              <w:autoSpaceDE/>
              <w:autoSpaceDN/>
              <w:adjustRightInd/>
              <w:jc w:val="both"/>
              <w:rPr>
                <w:rFonts w:ascii="Times New Roman" w:hAnsi="Times New Roman" w:cs="Times New Roman"/>
                <w:sz w:val="22"/>
                <w:szCs w:val="22"/>
                <w:lang w:val="fr-CA"/>
              </w:rPr>
            </w:pPr>
          </w:p>
        </w:tc>
      </w:tr>
    </w:tbl>
    <w:p w14:paraId="7D00B0E7" w14:textId="77777777" w:rsidR="004F28E8" w:rsidRPr="00922A4F" w:rsidRDefault="004F28E8" w:rsidP="004F28E8">
      <w:pPr>
        <w:widowControl w:val="0"/>
        <w:jc w:val="both"/>
        <w:rPr>
          <w:rFonts w:ascii="Times New Roman" w:hAnsi="Times New Roman" w:cs="Times New Roman"/>
          <w:color w:val="000000"/>
          <w:sz w:val="24"/>
          <w:szCs w:val="24"/>
          <w:lang w:val="fr-CA"/>
        </w:rPr>
      </w:pPr>
    </w:p>
    <w:p w14:paraId="1E8F75EC" w14:textId="77777777" w:rsidR="004F28E8" w:rsidRPr="00922A4F" w:rsidRDefault="004F28E8" w:rsidP="004F28E8">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4F28E8" w:rsidRPr="000C2F63" w14:paraId="51C16B87" w14:textId="77777777" w:rsidTr="005A00BA">
        <w:tc>
          <w:tcPr>
            <w:tcW w:w="10910" w:type="dxa"/>
            <w:shd w:val="clear" w:color="auto" w:fill="auto"/>
          </w:tcPr>
          <w:p w14:paraId="00AB96B6" w14:textId="77777777" w:rsidR="004F28E8" w:rsidRPr="00922A4F" w:rsidRDefault="004F28E8" w:rsidP="005A00BA">
            <w:pPr>
              <w:widowControl w:val="0"/>
              <w:jc w:val="both"/>
              <w:rPr>
                <w:rFonts w:ascii="Times New Roman" w:hAnsi="Times New Roman" w:cs="Times New Roman"/>
                <w:sz w:val="22"/>
                <w:szCs w:val="22"/>
                <w:lang w:val="fr-CA"/>
              </w:rPr>
            </w:pPr>
          </w:p>
        </w:tc>
      </w:tr>
      <w:tr w:rsidR="004F28E8" w:rsidRPr="000C2F63" w14:paraId="34261E49" w14:textId="77777777" w:rsidTr="005A00BA">
        <w:tc>
          <w:tcPr>
            <w:tcW w:w="10910" w:type="dxa"/>
            <w:shd w:val="clear" w:color="auto" w:fill="auto"/>
          </w:tcPr>
          <w:p w14:paraId="044708B8" w14:textId="77777777" w:rsidR="004F28E8" w:rsidRPr="00922A4F" w:rsidRDefault="004F28E8" w:rsidP="005A00BA">
            <w:pPr>
              <w:widowControl w:val="0"/>
              <w:jc w:val="both"/>
              <w:rPr>
                <w:rFonts w:ascii="Times New Roman" w:hAnsi="Times New Roman" w:cs="Times New Roman"/>
                <w:sz w:val="22"/>
                <w:szCs w:val="22"/>
                <w:lang w:val="fr-CA"/>
              </w:rPr>
            </w:pPr>
          </w:p>
        </w:tc>
      </w:tr>
      <w:tr w:rsidR="004F28E8" w:rsidRPr="000C2F63" w14:paraId="7252F0A7" w14:textId="77777777" w:rsidTr="005A00BA">
        <w:tc>
          <w:tcPr>
            <w:tcW w:w="10910" w:type="dxa"/>
            <w:shd w:val="clear" w:color="auto" w:fill="auto"/>
          </w:tcPr>
          <w:p w14:paraId="3564AD23" w14:textId="77777777" w:rsidR="004F28E8" w:rsidRPr="00922A4F" w:rsidRDefault="004F28E8" w:rsidP="005A00BA">
            <w:pPr>
              <w:widowControl w:val="0"/>
              <w:jc w:val="both"/>
              <w:rPr>
                <w:rFonts w:ascii="Times New Roman" w:hAnsi="Times New Roman" w:cs="Times New Roman"/>
                <w:sz w:val="22"/>
                <w:szCs w:val="22"/>
                <w:lang w:val="fr-CA"/>
              </w:rPr>
            </w:pPr>
          </w:p>
        </w:tc>
      </w:tr>
    </w:tbl>
    <w:p w14:paraId="72E727CF" w14:textId="77777777" w:rsidR="004F28E8" w:rsidRDefault="004F28E8" w:rsidP="004F28E8">
      <w:pPr>
        <w:widowControl w:val="0"/>
        <w:spacing w:line="266" w:lineRule="exact"/>
        <w:jc w:val="both"/>
        <w:outlineLvl w:val="1"/>
        <w:rPr>
          <w:rFonts w:ascii="Times New Roman" w:hAnsi="Times New Roman" w:cs="Times New Roman"/>
          <w:b/>
          <w:bCs/>
          <w:sz w:val="24"/>
          <w:szCs w:val="24"/>
          <w:lang w:val="fr-CA"/>
        </w:rPr>
      </w:pPr>
    </w:p>
    <w:p w14:paraId="28EF14D4" w14:textId="116BF604" w:rsidR="004F28E8" w:rsidRPr="00922A4F" w:rsidRDefault="004F28E8" w:rsidP="004F28E8">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IRO-008-2, E5</w:t>
      </w:r>
    </w:p>
    <w:p w14:paraId="76FEE0C1" w14:textId="77777777" w:rsidR="004F28E8" w:rsidRPr="00922A4F" w:rsidRDefault="004F28E8" w:rsidP="004F28E8">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4F28E8" w:rsidRPr="000C2F63" w14:paraId="2C90BBF1" w14:textId="77777777" w:rsidTr="005A00BA">
        <w:tc>
          <w:tcPr>
            <w:tcW w:w="376" w:type="dxa"/>
          </w:tcPr>
          <w:p w14:paraId="2B0140DA" w14:textId="77777777" w:rsidR="004F28E8" w:rsidRPr="00922A4F" w:rsidRDefault="004F28E8" w:rsidP="004F28E8">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A21C508" w14:textId="02D71B1C" w:rsidR="004F28E8" w:rsidRPr="003366EB" w:rsidRDefault="004F28E8" w:rsidP="004F28E8">
            <w:pPr>
              <w:widowControl w:val="0"/>
              <w:tabs>
                <w:tab w:val="left" w:pos="0"/>
                <w:tab w:val="left" w:pos="900"/>
                <w:tab w:val="left" w:pos="6360"/>
              </w:tabs>
              <w:jc w:val="both"/>
              <w:rPr>
                <w:rFonts w:ascii="Times New Roman" w:hAnsi="Times New Roman" w:cs="Times New Roman"/>
                <w:color w:val="auto"/>
                <w:highlight w:val="cyan"/>
                <w:lang w:val="fr-CA"/>
              </w:rPr>
            </w:pPr>
            <w:r w:rsidRPr="00D22BA4">
              <w:rPr>
                <w:rFonts w:ascii="Times New Roman" w:hAnsi="Times New Roman" w:cs="Times New Roman"/>
                <w:lang w:val="fr-CA"/>
              </w:rPr>
              <w:t xml:space="preserve">(E5) Interroger les représentants de l’entité ou </w:t>
            </w:r>
            <w:r>
              <w:rPr>
                <w:rFonts w:ascii="Times New Roman" w:hAnsi="Times New Roman" w:cs="Times New Roman"/>
                <w:lang w:val="fr-CA"/>
              </w:rPr>
              <w:t>passer en revue</w:t>
            </w:r>
            <w:r w:rsidRPr="00D22BA4">
              <w:rPr>
                <w:rFonts w:ascii="Times New Roman" w:hAnsi="Times New Roman" w:cs="Times New Roman"/>
                <w:lang w:val="fr-CA"/>
              </w:rPr>
              <w:t xml:space="preserve"> les </w:t>
            </w:r>
            <w:r w:rsidR="00FB308B">
              <w:rPr>
                <w:rFonts w:ascii="Times New Roman" w:hAnsi="Times New Roman" w:cs="Times New Roman"/>
                <w:lang w:val="fr-CA"/>
              </w:rPr>
              <w:t>pièces justificatives</w:t>
            </w:r>
            <w:r w:rsidRPr="00D22BA4">
              <w:rPr>
                <w:rFonts w:ascii="Times New Roman" w:hAnsi="Times New Roman" w:cs="Times New Roman"/>
                <w:lang w:val="fr-CA"/>
              </w:rPr>
              <w:t xml:space="preserve"> initiaux afin de déterminer (pour la période de surveillance de la conformité) si les résultats d’une ou plusieurs </w:t>
            </w:r>
            <w:r w:rsidRPr="00D22BA4">
              <w:rPr>
                <w:rFonts w:ascii="Times New Roman" w:hAnsi="Times New Roman" w:cs="Times New Roman"/>
                <w:i/>
                <w:lang w:val="fr-CA"/>
              </w:rPr>
              <w:t>évaluations en temps réel</w:t>
            </w:r>
            <w:r w:rsidRPr="00D22BA4">
              <w:rPr>
                <w:rFonts w:ascii="Times New Roman" w:hAnsi="Times New Roman" w:cs="Times New Roman"/>
                <w:lang w:val="fr-CA"/>
              </w:rPr>
              <w:t xml:space="preserve"> de l’entité indiquaient une condition réelle ou anticipée qui a entraîné ou aurait pu entraîner le dépassement d’une limite </w:t>
            </w:r>
            <w:r w:rsidRPr="00D22BA4">
              <w:rPr>
                <w:rFonts w:ascii="Times New Roman" w:hAnsi="Times New Roman" w:cs="Times New Roman"/>
                <w:i/>
                <w:lang w:val="fr-CA"/>
              </w:rPr>
              <w:t>SOL</w:t>
            </w:r>
            <w:r w:rsidRPr="00D22BA4">
              <w:rPr>
                <w:rFonts w:ascii="Times New Roman" w:hAnsi="Times New Roman" w:cs="Times New Roman"/>
                <w:lang w:val="fr-CA"/>
              </w:rPr>
              <w:t xml:space="preserve"> ou </w:t>
            </w:r>
            <w:r w:rsidRPr="00D22BA4">
              <w:rPr>
                <w:rFonts w:ascii="Times New Roman" w:hAnsi="Times New Roman" w:cs="Times New Roman"/>
                <w:i/>
                <w:lang w:val="fr-CA"/>
              </w:rPr>
              <w:t>IROL</w:t>
            </w:r>
            <w:r w:rsidRPr="00D22BA4">
              <w:rPr>
                <w:rFonts w:ascii="Times New Roman" w:hAnsi="Times New Roman" w:cs="Times New Roman"/>
                <w:lang w:val="fr-CA"/>
              </w:rPr>
              <w:t xml:space="preserve"> dans sa </w:t>
            </w:r>
            <w:r w:rsidRPr="00D22BA4">
              <w:rPr>
                <w:rFonts w:ascii="Times New Roman" w:hAnsi="Times New Roman" w:cs="Times New Roman"/>
                <w:i/>
                <w:lang w:val="fr-CA"/>
              </w:rPr>
              <w:t>zone étendue</w:t>
            </w:r>
            <w:r w:rsidRPr="00D22BA4">
              <w:rPr>
                <w:rFonts w:ascii="Times New Roman" w:hAnsi="Times New Roman" w:cs="Times New Roman"/>
                <w:lang w:val="fr-CA"/>
              </w:rPr>
              <w:t>.</w:t>
            </w:r>
          </w:p>
        </w:tc>
      </w:tr>
      <w:tr w:rsidR="004F28E8" w:rsidRPr="000C2F63" w14:paraId="31958351" w14:textId="77777777" w:rsidTr="005A00BA">
        <w:tc>
          <w:tcPr>
            <w:tcW w:w="376" w:type="dxa"/>
          </w:tcPr>
          <w:p w14:paraId="1404232C" w14:textId="77777777" w:rsidR="004F28E8" w:rsidRPr="00922A4F" w:rsidRDefault="004F28E8" w:rsidP="004F28E8">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DC60AB3" w14:textId="666C0F41" w:rsidR="004F28E8" w:rsidRPr="00FC358D" w:rsidRDefault="004F28E8" w:rsidP="004F28E8">
            <w:pPr>
              <w:widowControl w:val="0"/>
              <w:tabs>
                <w:tab w:val="left" w:pos="0"/>
                <w:tab w:val="left" w:pos="900"/>
                <w:tab w:val="left" w:pos="6360"/>
              </w:tabs>
              <w:jc w:val="both"/>
              <w:rPr>
                <w:rFonts w:ascii="Times New Roman" w:hAnsi="Times New Roman" w:cs="Times New Roman"/>
                <w:lang w:val="fr-CA"/>
              </w:rPr>
            </w:pPr>
            <w:r w:rsidRPr="00D22BA4">
              <w:rPr>
                <w:rFonts w:ascii="Times New Roman" w:eastAsia="Calibri" w:hAnsi="Times New Roman" w:cs="Times New Roman"/>
                <w:color w:val="auto"/>
                <w:szCs w:val="20"/>
                <w:lang w:val="fr-CA"/>
              </w:rPr>
              <w:t>(E5) Si les résultats des évaluations ci-dessus était négatifs (aucune indication de dépassement de limite SOL ou IROL pendant la période d’audit), une attestation peut être fournie.</w:t>
            </w:r>
          </w:p>
        </w:tc>
      </w:tr>
      <w:tr w:rsidR="004F28E8" w:rsidRPr="000C2F63" w14:paraId="4C22CD8D" w14:textId="77777777" w:rsidTr="005A00BA">
        <w:tc>
          <w:tcPr>
            <w:tcW w:w="376" w:type="dxa"/>
          </w:tcPr>
          <w:p w14:paraId="7FE6FF36" w14:textId="77777777" w:rsidR="004F28E8" w:rsidRPr="00922A4F" w:rsidRDefault="004F28E8" w:rsidP="004F28E8">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BD9C336" w14:textId="4227647D" w:rsidR="004F28E8" w:rsidRPr="00FC358D" w:rsidRDefault="004F28E8" w:rsidP="004F28E8">
            <w:pPr>
              <w:widowControl w:val="0"/>
              <w:tabs>
                <w:tab w:val="left" w:pos="0"/>
                <w:tab w:val="left" w:pos="900"/>
                <w:tab w:val="left" w:pos="6360"/>
              </w:tabs>
              <w:jc w:val="both"/>
              <w:rPr>
                <w:rFonts w:ascii="Times New Roman" w:hAnsi="Times New Roman" w:cs="Times New Roman"/>
                <w:lang w:val="fr-CA"/>
              </w:rPr>
            </w:pPr>
            <w:r w:rsidRPr="00D22BA4">
              <w:rPr>
                <w:rFonts w:ascii="Times New Roman" w:eastAsia="Calibri" w:hAnsi="Times New Roman" w:cs="Times New Roman"/>
                <w:lang w:val="fr-CA"/>
              </w:rPr>
              <w:t xml:space="preserve">(E5) Passer en revue </w:t>
            </w:r>
            <w:r>
              <w:rPr>
                <w:rFonts w:ascii="Times New Roman" w:eastAsia="Calibri" w:hAnsi="Times New Roman" w:cs="Times New Roman"/>
                <w:lang w:val="fr-CA"/>
              </w:rPr>
              <w:t xml:space="preserve"> </w:t>
            </w:r>
            <w:r w:rsidRPr="00D22BA4">
              <w:rPr>
                <w:rFonts w:ascii="Times New Roman" w:eastAsia="Calibri" w:hAnsi="Times New Roman" w:cs="Times New Roman"/>
                <w:lang w:val="fr-CA"/>
              </w:rPr>
              <w:t xml:space="preserve">un échantillon des </w:t>
            </w:r>
            <w:r w:rsidR="00FB308B">
              <w:rPr>
                <w:rFonts w:ascii="Times New Roman" w:eastAsia="Calibri" w:hAnsi="Times New Roman" w:cs="Times New Roman"/>
                <w:lang w:val="fr-CA"/>
              </w:rPr>
              <w:t>pièces justificatives</w:t>
            </w:r>
            <w:r w:rsidRPr="00D22BA4">
              <w:rPr>
                <w:rFonts w:ascii="Times New Roman" w:eastAsia="Calibri" w:hAnsi="Times New Roman" w:cs="Times New Roman"/>
                <w:lang w:val="fr-CA"/>
              </w:rPr>
              <w:t xml:space="preserve"> qui supportent l’affirmation de l’entité indiquant qu’elle a avisé les </w:t>
            </w:r>
            <w:r w:rsidRPr="00D22BA4">
              <w:rPr>
                <w:rFonts w:ascii="Times New Roman" w:eastAsia="Calibri" w:hAnsi="Times New Roman" w:cs="Times New Roman"/>
                <w:i/>
                <w:lang w:val="fr-CA"/>
              </w:rPr>
              <w:t xml:space="preserve">exploitants de réseau de transport </w:t>
            </w:r>
            <w:r w:rsidRPr="00D22BA4">
              <w:rPr>
                <w:rFonts w:ascii="Times New Roman" w:eastAsia="Calibri" w:hAnsi="Times New Roman" w:cs="Times New Roman"/>
                <w:lang w:val="fr-CA"/>
              </w:rPr>
              <w:t xml:space="preserve">et </w:t>
            </w:r>
            <w:r w:rsidRPr="00D22BA4">
              <w:rPr>
                <w:rFonts w:ascii="Times New Roman" w:eastAsia="Calibri" w:hAnsi="Times New Roman" w:cs="Times New Roman"/>
                <w:i/>
                <w:lang w:val="fr-CA"/>
              </w:rPr>
              <w:t>responsables de l’équilibrage</w:t>
            </w:r>
            <w:r w:rsidRPr="00D22BA4">
              <w:rPr>
                <w:rFonts w:ascii="Times New Roman" w:eastAsia="Calibri" w:hAnsi="Times New Roman" w:cs="Times New Roman"/>
                <w:lang w:val="fr-CA"/>
              </w:rPr>
              <w:t xml:space="preserve"> dans sa </w:t>
            </w:r>
            <w:r w:rsidRPr="00D22BA4">
              <w:rPr>
                <w:rFonts w:ascii="Times New Roman" w:eastAsia="Calibri" w:hAnsi="Times New Roman" w:cs="Times New Roman"/>
                <w:i/>
                <w:lang w:val="fr-CA"/>
              </w:rPr>
              <w:t>zone de fiabilité</w:t>
            </w:r>
            <w:r w:rsidRPr="00D22BA4">
              <w:rPr>
                <w:rFonts w:ascii="Times New Roman" w:eastAsia="Calibri" w:hAnsi="Times New Roman" w:cs="Times New Roman"/>
                <w:lang w:val="fr-CA"/>
              </w:rPr>
              <w:t xml:space="preserve">, ainsi que les autres </w:t>
            </w:r>
            <w:r w:rsidRPr="00D22BA4">
              <w:rPr>
                <w:rFonts w:ascii="Times New Roman" w:eastAsia="Calibri" w:hAnsi="Times New Roman" w:cs="Times New Roman"/>
                <w:i/>
                <w:lang w:val="fr-CA"/>
              </w:rPr>
              <w:t>coordonnateurs de la fiabilité</w:t>
            </w:r>
            <w:r w:rsidRPr="00D22BA4">
              <w:rPr>
                <w:rFonts w:ascii="Times New Roman" w:eastAsia="Calibri" w:hAnsi="Times New Roman" w:cs="Times New Roman"/>
                <w:lang w:val="fr-CA"/>
              </w:rPr>
              <w:t xml:space="preserve"> </w:t>
            </w:r>
            <w:r>
              <w:rPr>
                <w:rFonts w:ascii="Times New Roman" w:eastAsia="Calibri" w:hAnsi="Times New Roman" w:cs="Times New Roman"/>
                <w:lang w:val="fr-CA"/>
              </w:rPr>
              <w:t>affectés</w:t>
            </w:r>
            <w:r w:rsidRPr="00D22BA4">
              <w:rPr>
                <w:rFonts w:ascii="Times New Roman" w:eastAsia="Calibri" w:hAnsi="Times New Roman" w:cs="Times New Roman"/>
                <w:lang w:val="fr-CA"/>
              </w:rPr>
              <w:t xml:space="preserve">, de ses activités d’exploitation réelles ou anticipées qui ont entraîné ou auraient pu entraîner le dépassement d’une limite </w:t>
            </w:r>
            <w:r w:rsidRPr="00D22BA4">
              <w:rPr>
                <w:rFonts w:ascii="Times New Roman" w:eastAsia="Calibri" w:hAnsi="Times New Roman" w:cs="Times New Roman"/>
                <w:i/>
                <w:lang w:val="fr-CA"/>
              </w:rPr>
              <w:t xml:space="preserve">SOL </w:t>
            </w:r>
            <w:r w:rsidRPr="00D22BA4">
              <w:rPr>
                <w:rFonts w:ascii="Times New Roman" w:eastAsia="Calibri" w:hAnsi="Times New Roman" w:cs="Times New Roman"/>
                <w:lang w:val="fr-CA"/>
              </w:rPr>
              <w:t xml:space="preserve">ou </w:t>
            </w:r>
            <w:r w:rsidRPr="00D22BA4">
              <w:rPr>
                <w:rFonts w:ascii="Times New Roman" w:eastAsia="Calibri" w:hAnsi="Times New Roman" w:cs="Times New Roman"/>
                <w:i/>
                <w:lang w:val="fr-CA"/>
              </w:rPr>
              <w:t>IROL</w:t>
            </w:r>
            <w:r w:rsidRPr="00D22BA4">
              <w:rPr>
                <w:rFonts w:ascii="Times New Roman" w:eastAsia="Calibri" w:hAnsi="Times New Roman" w:cs="Times New Roman"/>
                <w:lang w:val="fr-CA"/>
              </w:rPr>
              <w:t>.</w:t>
            </w:r>
          </w:p>
        </w:tc>
      </w:tr>
      <w:tr w:rsidR="004F28E8" w:rsidRPr="000C2F63" w14:paraId="1D301CC7" w14:textId="77777777" w:rsidTr="005A00BA">
        <w:tc>
          <w:tcPr>
            <w:tcW w:w="10910" w:type="dxa"/>
            <w:gridSpan w:val="2"/>
            <w:tcBorders>
              <w:bottom w:val="single" w:sz="4" w:space="0" w:color="auto"/>
            </w:tcBorders>
            <w:shd w:val="clear" w:color="auto" w:fill="DCDCFF"/>
          </w:tcPr>
          <w:p w14:paraId="4786E5F1" w14:textId="4FCB64B9" w:rsidR="004F28E8" w:rsidRPr="003366EB" w:rsidRDefault="004F28E8" w:rsidP="005A00BA">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Pr="00D22BA4">
              <w:rPr>
                <w:rFonts w:ascii="Times New Roman" w:hAnsi="Times New Roman" w:cs="Times New Roman"/>
                <w:bCs/>
                <w:lang w:val="fr-CA"/>
              </w:rPr>
              <w:t xml:space="preserve">Étant donné la fréquence quotidienne des données des exigences E1 à E3 et E5, la méthode d’échantillonnage devrait généralement permettre l’obtention d’un échantillon représentatif de l’ensemble des données fournies aux exigences E1 à E3, incluant l’exigence E5. Parallèlement, les exigences E5 et E6 peuvent être échantillonnées indépendamment des exigences E1 à E3, s’il a été déterminé qu’il y a eu plusieurs instances où les </w:t>
            </w:r>
            <w:r w:rsidRPr="00D22BA4">
              <w:rPr>
                <w:rFonts w:ascii="Times New Roman" w:hAnsi="Times New Roman" w:cs="Times New Roman"/>
                <w:bCs/>
                <w:i/>
                <w:lang w:val="fr-CA"/>
              </w:rPr>
              <w:t>évaluations en temps réel</w:t>
            </w:r>
            <w:r w:rsidRPr="00D22BA4">
              <w:rPr>
                <w:rFonts w:ascii="Times New Roman" w:hAnsi="Times New Roman" w:cs="Times New Roman"/>
                <w:bCs/>
                <w:lang w:val="fr-CA"/>
              </w:rPr>
              <w:t xml:space="preserve"> ont indiqué des conditions réelles ou anticipées qui ont entrainé ou qui auraient pu entraîner un ou des dépassements de limites </w:t>
            </w:r>
            <w:r w:rsidRPr="00D22BA4">
              <w:rPr>
                <w:rFonts w:ascii="Times New Roman" w:hAnsi="Times New Roman" w:cs="Times New Roman"/>
                <w:bCs/>
                <w:i/>
                <w:lang w:val="fr-CA"/>
              </w:rPr>
              <w:t>SOL</w:t>
            </w:r>
            <w:r w:rsidRPr="00D22BA4">
              <w:rPr>
                <w:rFonts w:ascii="Times New Roman" w:hAnsi="Times New Roman" w:cs="Times New Roman"/>
                <w:bCs/>
                <w:lang w:val="fr-CA"/>
              </w:rPr>
              <w:t xml:space="preserve"> ou </w:t>
            </w:r>
            <w:r w:rsidRPr="00D22BA4">
              <w:rPr>
                <w:rFonts w:ascii="Times New Roman" w:hAnsi="Times New Roman" w:cs="Times New Roman"/>
                <w:bCs/>
                <w:i/>
                <w:lang w:val="fr-CA"/>
              </w:rPr>
              <w:t>IROL</w:t>
            </w:r>
            <w:r w:rsidRPr="00D22BA4">
              <w:rPr>
                <w:rFonts w:ascii="Times New Roman" w:hAnsi="Times New Roman" w:cs="Times New Roman"/>
                <w:bCs/>
                <w:lang w:val="fr-CA"/>
              </w:rPr>
              <w:t xml:space="preserve"> de la </w:t>
            </w:r>
            <w:r w:rsidRPr="00D22BA4">
              <w:rPr>
                <w:rFonts w:ascii="Times New Roman" w:hAnsi="Times New Roman" w:cs="Times New Roman"/>
                <w:bCs/>
                <w:i/>
                <w:lang w:val="fr-CA"/>
              </w:rPr>
              <w:t>zone de fiabilité</w:t>
            </w:r>
            <w:r w:rsidRPr="00D22BA4">
              <w:rPr>
                <w:rFonts w:ascii="Times New Roman" w:hAnsi="Times New Roman" w:cs="Times New Roman"/>
                <w:bCs/>
                <w:lang w:val="fr-CA"/>
              </w:rPr>
              <w:t>.</w:t>
            </w:r>
          </w:p>
        </w:tc>
      </w:tr>
    </w:tbl>
    <w:p w14:paraId="59CCCA0B" w14:textId="77777777" w:rsidR="004F28E8" w:rsidRPr="00922A4F" w:rsidRDefault="004F28E8" w:rsidP="004F28E8">
      <w:pPr>
        <w:widowControl w:val="0"/>
        <w:spacing w:line="266" w:lineRule="exact"/>
        <w:jc w:val="both"/>
        <w:outlineLvl w:val="1"/>
        <w:rPr>
          <w:rFonts w:ascii="Times New Roman" w:hAnsi="Times New Roman" w:cs="Times New Roman"/>
          <w:b/>
          <w:bCs/>
          <w:sz w:val="24"/>
          <w:szCs w:val="24"/>
          <w:lang w:val="fr-CA"/>
        </w:rPr>
      </w:pPr>
    </w:p>
    <w:p w14:paraId="206FFA57" w14:textId="77777777" w:rsidR="004F28E8" w:rsidRPr="00922A4F" w:rsidRDefault="004F28E8" w:rsidP="004F28E8">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2E39621" w14:textId="52871A80" w:rsidR="004F28E8" w:rsidRDefault="004F28E8" w:rsidP="004F28E8">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410940B" w14:textId="2B0C20EC" w:rsidR="00EC2B1C" w:rsidRDefault="00EC2B1C" w:rsidP="004F28E8">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B57B6AF" w14:textId="77777777" w:rsidR="00EC2B1C" w:rsidRPr="00922A4F" w:rsidRDefault="00EC2B1C" w:rsidP="004F28E8">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0031E24" w14:textId="77777777" w:rsidR="004F28E8" w:rsidRPr="00922A4F" w:rsidRDefault="004F28E8" w:rsidP="004F28E8">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2A84716" w14:textId="77777777" w:rsidR="004F28E8" w:rsidRPr="00C76C73" w:rsidRDefault="004F28E8" w:rsidP="004F28E8">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02F10C77" w14:textId="424E1125" w:rsidR="004F28E8" w:rsidRPr="00922A4F" w:rsidRDefault="004F28E8" w:rsidP="004F28E8">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6</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7477F051" w14:textId="77777777" w:rsidR="004F28E8" w:rsidRPr="00922A4F" w:rsidRDefault="004F28E8" w:rsidP="004F28E8">
      <w:pPr>
        <w:autoSpaceDE/>
        <w:autoSpaceDN/>
        <w:adjustRightInd/>
        <w:jc w:val="both"/>
        <w:outlineLvl w:val="0"/>
        <w:rPr>
          <w:rFonts w:ascii="Times New Roman" w:hAnsi="Times New Roman" w:cs="Times New Roman"/>
          <w:b/>
          <w:sz w:val="24"/>
          <w:szCs w:val="22"/>
          <w:u w:val="single"/>
          <w:lang w:val="fr-CA"/>
        </w:rPr>
      </w:pPr>
    </w:p>
    <w:p w14:paraId="717538F4" w14:textId="77777777" w:rsidR="004F28E8" w:rsidRPr="00814452" w:rsidRDefault="004F28E8" w:rsidP="004F28E8">
      <w:pPr>
        <w:pStyle w:val="Paragraphedeliste"/>
        <w:numPr>
          <w:ilvl w:val="0"/>
          <w:numId w:val="37"/>
        </w:numPr>
        <w:autoSpaceDE/>
        <w:autoSpaceDN/>
        <w:adjustRightInd/>
        <w:jc w:val="both"/>
        <w:outlineLvl w:val="0"/>
        <w:rPr>
          <w:rFonts w:ascii="Times New Roman" w:hAnsi="Times New Roman" w:cs="Times New Roman"/>
          <w:sz w:val="24"/>
          <w:szCs w:val="24"/>
          <w:lang w:val="fr-CA"/>
        </w:rPr>
      </w:pPr>
      <w:r w:rsidRPr="00814452">
        <w:rPr>
          <w:rFonts w:ascii="Times New Roman" w:hAnsi="Times New Roman" w:cs="Times New Roman"/>
          <w:sz w:val="24"/>
          <w:szCs w:val="24"/>
          <w:lang w:val="fr-CA"/>
        </w:rPr>
        <w:t xml:space="preserve">Chaque </w:t>
      </w:r>
      <w:r w:rsidRPr="00814452">
        <w:rPr>
          <w:rFonts w:ascii="Times New Roman" w:hAnsi="Times New Roman" w:cs="Times New Roman"/>
          <w:i/>
          <w:iCs/>
          <w:sz w:val="24"/>
          <w:szCs w:val="24"/>
          <w:lang w:val="fr-CA"/>
        </w:rPr>
        <w:t xml:space="preserve">coordonnateur de la fiabilité </w:t>
      </w:r>
      <w:r w:rsidRPr="00814452">
        <w:rPr>
          <w:rFonts w:ascii="Times New Roman" w:hAnsi="Times New Roman" w:cs="Times New Roman"/>
          <w:sz w:val="24"/>
          <w:szCs w:val="24"/>
          <w:lang w:val="fr-CA"/>
        </w:rPr>
        <w:t xml:space="preserve">doit aviser les </w:t>
      </w:r>
      <w:r w:rsidRPr="00814452">
        <w:rPr>
          <w:rFonts w:ascii="Times New Roman" w:hAnsi="Times New Roman" w:cs="Times New Roman"/>
          <w:i/>
          <w:iCs/>
          <w:sz w:val="24"/>
          <w:szCs w:val="24"/>
          <w:lang w:val="fr-CA"/>
        </w:rPr>
        <w:t xml:space="preserve">exploitants de réseau de transport </w:t>
      </w:r>
      <w:r w:rsidRPr="00814452">
        <w:rPr>
          <w:rFonts w:ascii="Times New Roman" w:hAnsi="Times New Roman" w:cs="Times New Roman"/>
          <w:sz w:val="24"/>
          <w:szCs w:val="24"/>
          <w:lang w:val="fr-CA"/>
        </w:rPr>
        <w:t xml:space="preserve">et les </w:t>
      </w:r>
      <w:r w:rsidRPr="00814452">
        <w:rPr>
          <w:rFonts w:ascii="Times New Roman" w:hAnsi="Times New Roman" w:cs="Times New Roman"/>
          <w:i/>
          <w:iCs/>
          <w:sz w:val="24"/>
          <w:szCs w:val="24"/>
          <w:lang w:val="fr-CA"/>
        </w:rPr>
        <w:t xml:space="preserve">responsables de l’équilibrage </w:t>
      </w:r>
      <w:r w:rsidRPr="00814452">
        <w:rPr>
          <w:rFonts w:ascii="Times New Roman" w:hAnsi="Times New Roman" w:cs="Times New Roman"/>
          <w:sz w:val="24"/>
          <w:szCs w:val="24"/>
          <w:lang w:val="fr-CA"/>
        </w:rPr>
        <w:t xml:space="preserve">touchés à l’intérieur de sa </w:t>
      </w:r>
      <w:r w:rsidRPr="00814452">
        <w:rPr>
          <w:rFonts w:ascii="Times New Roman" w:hAnsi="Times New Roman" w:cs="Times New Roman"/>
          <w:i/>
          <w:iCs/>
          <w:sz w:val="24"/>
          <w:szCs w:val="24"/>
          <w:lang w:val="fr-CA"/>
        </w:rPr>
        <w:t>zone de fiabilité</w:t>
      </w:r>
      <w:r w:rsidRPr="00814452">
        <w:rPr>
          <w:rFonts w:ascii="Times New Roman" w:hAnsi="Times New Roman" w:cs="Times New Roman"/>
          <w:sz w:val="24"/>
          <w:szCs w:val="24"/>
          <w:lang w:val="fr-CA"/>
        </w:rPr>
        <w:t xml:space="preserve">, ainsi que les autres </w:t>
      </w:r>
      <w:r w:rsidRPr="00814452">
        <w:rPr>
          <w:rFonts w:ascii="Times New Roman" w:hAnsi="Times New Roman" w:cs="Times New Roman"/>
          <w:i/>
          <w:iCs/>
          <w:sz w:val="24"/>
          <w:szCs w:val="24"/>
          <w:lang w:val="fr-CA"/>
        </w:rPr>
        <w:t xml:space="preserve">coordonnateurs de la fiabilité </w:t>
      </w:r>
      <w:r w:rsidRPr="00814452">
        <w:rPr>
          <w:rFonts w:ascii="Times New Roman" w:hAnsi="Times New Roman" w:cs="Times New Roman"/>
          <w:sz w:val="24"/>
          <w:szCs w:val="24"/>
          <w:lang w:val="fr-CA"/>
        </w:rPr>
        <w:t xml:space="preserve">touchés, d’après les indications de son </w:t>
      </w:r>
      <w:r w:rsidRPr="00814452">
        <w:rPr>
          <w:rFonts w:ascii="Times New Roman" w:hAnsi="Times New Roman" w:cs="Times New Roman"/>
          <w:i/>
          <w:iCs/>
          <w:sz w:val="24"/>
          <w:szCs w:val="24"/>
          <w:lang w:val="fr-CA"/>
        </w:rPr>
        <w:t>plan d’exploitation</w:t>
      </w:r>
      <w:r w:rsidRPr="00814452">
        <w:rPr>
          <w:rFonts w:ascii="Times New Roman" w:hAnsi="Times New Roman" w:cs="Times New Roman"/>
          <w:sz w:val="24"/>
          <w:szCs w:val="24"/>
          <w:lang w:val="fr-CA"/>
        </w:rPr>
        <w:t xml:space="preserve">, lorsqu’un dépassement de limite </w:t>
      </w:r>
      <w:r w:rsidRPr="00814452">
        <w:rPr>
          <w:rFonts w:ascii="Times New Roman" w:hAnsi="Times New Roman" w:cs="Times New Roman"/>
          <w:i/>
          <w:iCs/>
          <w:sz w:val="24"/>
          <w:szCs w:val="24"/>
          <w:lang w:val="fr-CA"/>
        </w:rPr>
        <w:t xml:space="preserve">SOL </w:t>
      </w:r>
      <w:r w:rsidRPr="00814452">
        <w:rPr>
          <w:rFonts w:ascii="Times New Roman" w:hAnsi="Times New Roman" w:cs="Times New Roman"/>
          <w:sz w:val="24"/>
          <w:szCs w:val="24"/>
          <w:lang w:val="fr-CA"/>
        </w:rPr>
        <w:t xml:space="preserve">ou </w:t>
      </w:r>
      <w:r w:rsidRPr="00814452">
        <w:rPr>
          <w:rFonts w:ascii="Times New Roman" w:hAnsi="Times New Roman" w:cs="Times New Roman"/>
          <w:i/>
          <w:iCs/>
          <w:sz w:val="24"/>
          <w:szCs w:val="24"/>
          <w:lang w:val="fr-CA"/>
        </w:rPr>
        <w:t xml:space="preserve">IROL </w:t>
      </w:r>
      <w:r w:rsidRPr="00814452">
        <w:rPr>
          <w:rFonts w:ascii="Times New Roman" w:hAnsi="Times New Roman" w:cs="Times New Roman"/>
          <w:sz w:val="24"/>
          <w:szCs w:val="24"/>
          <w:lang w:val="fr-CA"/>
        </w:rPr>
        <w:t xml:space="preserve">signalé selon l’exigence E5 a été empêché ou corrigé. </w:t>
      </w:r>
      <w:r w:rsidRPr="00814452">
        <w:rPr>
          <w:rFonts w:ascii="Times New Roman" w:hAnsi="Times New Roman" w:cs="Times New Roman"/>
          <w:i/>
          <w:iCs/>
          <w:sz w:val="24"/>
          <w:szCs w:val="24"/>
          <w:lang w:val="fr-CA"/>
        </w:rPr>
        <w:t>[Facteur de risque de non-conformité : moyen] [Horizon : exploitation le même jour et exploitation en temps réel]</w:t>
      </w:r>
    </w:p>
    <w:p w14:paraId="3C7DF40B" w14:textId="77777777" w:rsidR="004F28E8" w:rsidRPr="00922A4F" w:rsidRDefault="004F28E8" w:rsidP="004F28E8">
      <w:pPr>
        <w:autoSpaceDE/>
        <w:autoSpaceDN/>
        <w:adjustRightInd/>
        <w:spacing w:after="60"/>
        <w:jc w:val="both"/>
        <w:outlineLvl w:val="0"/>
        <w:rPr>
          <w:rFonts w:ascii="Times New Roman" w:hAnsi="Times New Roman" w:cs="Times New Roman"/>
          <w:sz w:val="24"/>
          <w:szCs w:val="22"/>
          <w:lang w:val="fr-CA"/>
        </w:rPr>
      </w:pPr>
    </w:p>
    <w:p w14:paraId="59BCCADA" w14:textId="77777777" w:rsidR="004F28E8" w:rsidRPr="00A146A5" w:rsidRDefault="004F28E8" w:rsidP="004F28E8">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A146A5">
        <w:rPr>
          <w:rFonts w:ascii="Times New Roman" w:hAnsi="Times New Roman" w:cs="Times New Roman"/>
          <w:sz w:val="24"/>
          <w:szCs w:val="24"/>
          <w:lang w:val="fr-CA"/>
        </w:rPr>
        <w:t xml:space="preserve">Chaque </w:t>
      </w:r>
      <w:r w:rsidRPr="00A146A5">
        <w:rPr>
          <w:rFonts w:ascii="Times New Roman" w:hAnsi="Times New Roman" w:cs="Times New Roman"/>
          <w:i/>
          <w:iCs/>
          <w:sz w:val="24"/>
          <w:szCs w:val="24"/>
          <w:lang w:val="fr-CA"/>
        </w:rPr>
        <w:t xml:space="preserve">coordonnateur de la fiabilité </w:t>
      </w:r>
      <w:r w:rsidRPr="00A146A5">
        <w:rPr>
          <w:rFonts w:ascii="Times New Roman" w:hAnsi="Times New Roman" w:cs="Times New Roman"/>
          <w:sz w:val="24"/>
          <w:szCs w:val="24"/>
          <w:lang w:val="fr-CA"/>
        </w:rPr>
        <w:t xml:space="preserve">doit présenter sur demande une ou des pièces justificatives attestant qu’il a avisé les </w:t>
      </w:r>
      <w:r w:rsidRPr="00A146A5">
        <w:rPr>
          <w:rFonts w:ascii="Times New Roman" w:hAnsi="Times New Roman" w:cs="Times New Roman"/>
          <w:i/>
          <w:iCs/>
          <w:sz w:val="24"/>
          <w:szCs w:val="24"/>
          <w:lang w:val="fr-CA"/>
        </w:rPr>
        <w:t xml:space="preserve">exploitants de réseau de transport </w:t>
      </w:r>
      <w:r w:rsidRPr="00A146A5">
        <w:rPr>
          <w:rFonts w:ascii="Times New Roman" w:hAnsi="Times New Roman" w:cs="Times New Roman"/>
          <w:sz w:val="24"/>
          <w:szCs w:val="24"/>
          <w:lang w:val="fr-CA"/>
        </w:rPr>
        <w:t xml:space="preserve">et les </w:t>
      </w:r>
      <w:r w:rsidRPr="00A146A5">
        <w:rPr>
          <w:rFonts w:ascii="Times New Roman" w:hAnsi="Times New Roman" w:cs="Times New Roman"/>
          <w:i/>
          <w:iCs/>
          <w:sz w:val="24"/>
          <w:szCs w:val="24"/>
          <w:lang w:val="fr-CA"/>
        </w:rPr>
        <w:t xml:space="preserve">responsables de l’équilibrage </w:t>
      </w:r>
      <w:r w:rsidRPr="00A146A5">
        <w:rPr>
          <w:rFonts w:ascii="Times New Roman" w:hAnsi="Times New Roman" w:cs="Times New Roman"/>
          <w:sz w:val="24"/>
          <w:szCs w:val="24"/>
          <w:lang w:val="fr-CA"/>
        </w:rPr>
        <w:t xml:space="preserve">touchés à l’intérieur de sa </w:t>
      </w:r>
      <w:r w:rsidRPr="00A146A5">
        <w:rPr>
          <w:rFonts w:ascii="Times New Roman" w:hAnsi="Times New Roman" w:cs="Times New Roman"/>
          <w:i/>
          <w:iCs/>
          <w:sz w:val="24"/>
          <w:szCs w:val="24"/>
          <w:lang w:val="fr-CA"/>
        </w:rPr>
        <w:t>zone de fiabilité</w:t>
      </w:r>
      <w:r w:rsidRPr="00A146A5">
        <w:rPr>
          <w:rFonts w:ascii="Times New Roman" w:hAnsi="Times New Roman" w:cs="Times New Roman"/>
          <w:sz w:val="24"/>
          <w:szCs w:val="24"/>
          <w:lang w:val="fr-CA"/>
        </w:rPr>
        <w:t xml:space="preserve">, ainsi que les autres </w:t>
      </w:r>
      <w:r w:rsidRPr="00A146A5">
        <w:rPr>
          <w:rFonts w:ascii="Times New Roman" w:hAnsi="Times New Roman" w:cs="Times New Roman"/>
          <w:i/>
          <w:iCs/>
          <w:sz w:val="24"/>
          <w:szCs w:val="24"/>
          <w:lang w:val="fr-CA"/>
        </w:rPr>
        <w:t xml:space="preserve">coordonnateurs de la fiabilité </w:t>
      </w:r>
      <w:r w:rsidRPr="00A146A5">
        <w:rPr>
          <w:rFonts w:ascii="Times New Roman" w:hAnsi="Times New Roman" w:cs="Times New Roman"/>
          <w:sz w:val="24"/>
          <w:szCs w:val="24"/>
          <w:lang w:val="fr-CA"/>
        </w:rPr>
        <w:t xml:space="preserve">touchés, d’après les indications de son </w:t>
      </w:r>
      <w:r w:rsidRPr="00A146A5">
        <w:rPr>
          <w:rFonts w:ascii="Times New Roman" w:hAnsi="Times New Roman" w:cs="Times New Roman"/>
          <w:i/>
          <w:iCs/>
          <w:sz w:val="24"/>
          <w:szCs w:val="24"/>
          <w:lang w:val="fr-CA"/>
        </w:rPr>
        <w:t>plan d’exploitation</w:t>
      </w:r>
      <w:r w:rsidRPr="00A146A5">
        <w:rPr>
          <w:rFonts w:ascii="Times New Roman" w:hAnsi="Times New Roman" w:cs="Times New Roman"/>
          <w:sz w:val="24"/>
          <w:szCs w:val="24"/>
          <w:lang w:val="fr-CA"/>
        </w:rPr>
        <w:t xml:space="preserve">, lorsqu’un dépassement de limite </w:t>
      </w:r>
      <w:r w:rsidRPr="00A146A5">
        <w:rPr>
          <w:rFonts w:ascii="Times New Roman" w:hAnsi="Times New Roman" w:cs="Times New Roman"/>
          <w:i/>
          <w:iCs/>
          <w:sz w:val="24"/>
          <w:szCs w:val="24"/>
          <w:lang w:val="fr-CA"/>
        </w:rPr>
        <w:t xml:space="preserve">SOL </w:t>
      </w:r>
      <w:r w:rsidRPr="00A146A5">
        <w:rPr>
          <w:rFonts w:ascii="Times New Roman" w:hAnsi="Times New Roman" w:cs="Times New Roman"/>
          <w:sz w:val="24"/>
          <w:szCs w:val="24"/>
          <w:lang w:val="fr-CA"/>
        </w:rPr>
        <w:t xml:space="preserve">ou </w:t>
      </w:r>
      <w:r w:rsidRPr="00A146A5">
        <w:rPr>
          <w:rFonts w:ascii="Times New Roman" w:hAnsi="Times New Roman" w:cs="Times New Roman"/>
          <w:i/>
          <w:iCs/>
          <w:sz w:val="24"/>
          <w:szCs w:val="24"/>
          <w:lang w:val="fr-CA"/>
        </w:rPr>
        <w:t xml:space="preserve">IROL </w:t>
      </w:r>
      <w:r w:rsidRPr="00A146A5">
        <w:rPr>
          <w:rFonts w:ascii="Times New Roman" w:hAnsi="Times New Roman" w:cs="Times New Roman"/>
          <w:sz w:val="24"/>
          <w:szCs w:val="24"/>
          <w:lang w:val="fr-CA"/>
        </w:rPr>
        <w:t xml:space="preserve">signalé selon l’exigence E5 a été empêché ou corrigé. Exemples non limitatifs de pièces justificatives : journaux d’exploitation datés, enregistrements vocaux, transcriptions d’enregistrements vocaux, communications électroniques ou autres pièces équivalentes. Si une telle situation ne s’est pas produite, le </w:t>
      </w:r>
      <w:r w:rsidRPr="00A146A5">
        <w:rPr>
          <w:rFonts w:ascii="Times New Roman" w:hAnsi="Times New Roman" w:cs="Times New Roman"/>
          <w:i/>
          <w:iCs/>
          <w:sz w:val="24"/>
          <w:szCs w:val="24"/>
          <w:lang w:val="fr-CA"/>
        </w:rPr>
        <w:t xml:space="preserve">coordonnateur de la fiabilité </w:t>
      </w:r>
      <w:r w:rsidRPr="00A146A5">
        <w:rPr>
          <w:rFonts w:ascii="Times New Roman" w:hAnsi="Times New Roman" w:cs="Times New Roman"/>
          <w:sz w:val="24"/>
          <w:szCs w:val="24"/>
          <w:lang w:val="fr-CA"/>
        </w:rPr>
        <w:t>peut fournir une attestation.</w:t>
      </w:r>
    </w:p>
    <w:p w14:paraId="1E2E3C19" w14:textId="77777777" w:rsidR="004F28E8" w:rsidRPr="004F28E8" w:rsidRDefault="004F28E8" w:rsidP="004F28E8">
      <w:pPr>
        <w:pStyle w:val="Paragraphedeliste"/>
        <w:autoSpaceDE/>
        <w:autoSpaceDN/>
        <w:adjustRightInd/>
        <w:ind w:left="576"/>
        <w:jc w:val="both"/>
        <w:outlineLvl w:val="0"/>
        <w:rPr>
          <w:rFonts w:ascii="Times New Roman" w:hAnsi="Times New Roman" w:cs="Times New Roman"/>
          <w:sz w:val="24"/>
          <w:szCs w:val="24"/>
          <w:lang w:val="fr-CA"/>
        </w:rPr>
      </w:pPr>
    </w:p>
    <w:p w14:paraId="6EC44D51" w14:textId="77777777" w:rsidR="004F28E8" w:rsidRPr="00922A4F" w:rsidRDefault="004F28E8" w:rsidP="004F28E8">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BD70C24" w14:textId="77777777" w:rsidR="004F28E8" w:rsidRPr="00922A4F" w:rsidRDefault="004F28E8" w:rsidP="004F28E8">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3F9BAB1" w14:textId="03379E62" w:rsidR="004F28E8" w:rsidRPr="00922A4F" w:rsidRDefault="004F28E8" w:rsidP="004F28E8">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FB308B">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1E7BC449" w14:textId="77777777" w:rsidR="004F28E8" w:rsidRPr="00922A4F" w:rsidRDefault="004F28E8" w:rsidP="004F28E8">
      <w:pPr>
        <w:widowControl w:val="0"/>
        <w:shd w:val="clear" w:color="auto" w:fill="CDFFCD"/>
        <w:jc w:val="both"/>
        <w:rPr>
          <w:rFonts w:ascii="Times New Roman" w:hAnsi="Times New Roman" w:cs="Times New Roman"/>
          <w:bCs/>
          <w:sz w:val="22"/>
          <w:szCs w:val="22"/>
          <w:lang w:val="fr-CA"/>
        </w:rPr>
      </w:pPr>
    </w:p>
    <w:p w14:paraId="0D25EFE7" w14:textId="77777777" w:rsidR="004F28E8" w:rsidRPr="00922A4F" w:rsidRDefault="004F28E8" w:rsidP="004F28E8">
      <w:pPr>
        <w:widowControl w:val="0"/>
        <w:shd w:val="clear" w:color="auto" w:fill="CDFFCD"/>
        <w:jc w:val="both"/>
        <w:rPr>
          <w:rFonts w:ascii="Times New Roman" w:hAnsi="Times New Roman" w:cs="Times New Roman"/>
          <w:bCs/>
          <w:sz w:val="22"/>
          <w:szCs w:val="22"/>
          <w:lang w:val="fr-CA"/>
        </w:rPr>
      </w:pPr>
    </w:p>
    <w:p w14:paraId="03711A0F" w14:textId="77777777" w:rsidR="004F28E8" w:rsidRPr="00922A4F" w:rsidRDefault="004F28E8" w:rsidP="004F28E8">
      <w:pPr>
        <w:pStyle w:val="RqtSection"/>
        <w:jc w:val="both"/>
        <w:rPr>
          <w:rFonts w:ascii="Times New Roman" w:hAnsi="Times New Roman"/>
          <w:lang w:val="fr-CA"/>
        </w:rPr>
      </w:pPr>
    </w:p>
    <w:p w14:paraId="25015A36" w14:textId="77777777" w:rsidR="004F28E8" w:rsidRPr="00922A4F" w:rsidRDefault="004F28E8" w:rsidP="004F28E8">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4F28E8" w:rsidRPr="000C2F63" w14:paraId="3FED9D97" w14:textId="77777777" w:rsidTr="005A00BA">
        <w:tc>
          <w:tcPr>
            <w:tcW w:w="10910" w:type="dxa"/>
            <w:shd w:val="clear" w:color="auto" w:fill="DCDCFF"/>
          </w:tcPr>
          <w:p w14:paraId="3FEE9C43" w14:textId="77777777" w:rsidR="004F28E8" w:rsidRPr="00922A4F" w:rsidRDefault="004F28E8" w:rsidP="005A00BA">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4F28E8" w:rsidRPr="000C2F63" w14:paraId="7E5AC16B" w14:textId="77777777" w:rsidTr="005A00BA">
        <w:tc>
          <w:tcPr>
            <w:tcW w:w="10910" w:type="dxa"/>
            <w:shd w:val="clear" w:color="auto" w:fill="DCDCFF"/>
          </w:tcPr>
          <w:p w14:paraId="19C38F3C" w14:textId="1E1A440C" w:rsidR="004F28E8" w:rsidRPr="00C13E14" w:rsidRDefault="004F28E8" w:rsidP="004F28E8">
            <w:pPr>
              <w:widowControl w:val="0"/>
              <w:jc w:val="both"/>
              <w:rPr>
                <w:rFonts w:ascii="Times New Roman" w:hAnsi="Times New Roman" w:cs="Times New Roman"/>
                <w:sz w:val="24"/>
                <w:szCs w:val="24"/>
                <w:lang w:val="fr-CA"/>
              </w:rPr>
            </w:pPr>
            <w:r w:rsidRPr="00E55219">
              <w:rPr>
                <w:rFonts w:ascii="Times New Roman" w:hAnsi="Times New Roman" w:cs="Times New Roman"/>
                <w:sz w:val="24"/>
                <w:szCs w:val="24"/>
                <w:lang w:val="fr-CA"/>
              </w:rPr>
              <w:t xml:space="preserve">Lorsque le dépassement d’une limite </w:t>
            </w:r>
            <w:r w:rsidRPr="00E55219">
              <w:rPr>
                <w:rFonts w:ascii="Times New Roman" w:hAnsi="Times New Roman" w:cs="Times New Roman"/>
                <w:i/>
                <w:sz w:val="24"/>
                <w:szCs w:val="24"/>
                <w:lang w:val="fr-CA"/>
              </w:rPr>
              <w:t>SOL</w:t>
            </w:r>
            <w:r w:rsidRPr="00E55219">
              <w:rPr>
                <w:rFonts w:ascii="Times New Roman" w:hAnsi="Times New Roman" w:cs="Times New Roman"/>
                <w:sz w:val="24"/>
                <w:szCs w:val="24"/>
                <w:lang w:val="fr-CA"/>
              </w:rPr>
              <w:t xml:space="preserve"> ou </w:t>
            </w:r>
            <w:r w:rsidRPr="00E55219">
              <w:rPr>
                <w:rFonts w:ascii="Times New Roman" w:hAnsi="Times New Roman" w:cs="Times New Roman"/>
                <w:i/>
                <w:sz w:val="24"/>
                <w:szCs w:val="24"/>
                <w:lang w:val="fr-CA"/>
              </w:rPr>
              <w:t>IROL</w:t>
            </w:r>
            <w:r w:rsidRPr="00E55219">
              <w:rPr>
                <w:rFonts w:ascii="Times New Roman" w:hAnsi="Times New Roman" w:cs="Times New Roman"/>
                <w:sz w:val="24"/>
                <w:szCs w:val="24"/>
                <w:lang w:val="fr-CA"/>
              </w:rPr>
              <w:t xml:space="preserve"> a été </w:t>
            </w:r>
            <w:r>
              <w:rPr>
                <w:rFonts w:ascii="Times New Roman" w:hAnsi="Times New Roman" w:cs="Times New Roman"/>
                <w:sz w:val="24"/>
                <w:szCs w:val="24"/>
                <w:lang w:val="fr-CA"/>
              </w:rPr>
              <w:t>évité</w:t>
            </w:r>
            <w:r w:rsidRPr="00E55219">
              <w:rPr>
                <w:rFonts w:ascii="Times New Roman" w:hAnsi="Times New Roman" w:cs="Times New Roman"/>
                <w:sz w:val="24"/>
                <w:szCs w:val="24"/>
                <w:lang w:val="fr-CA"/>
              </w:rPr>
              <w:t xml:space="preserve"> ou </w:t>
            </w:r>
            <w:r>
              <w:rPr>
                <w:rFonts w:ascii="Times New Roman" w:hAnsi="Times New Roman" w:cs="Times New Roman"/>
                <w:sz w:val="24"/>
                <w:szCs w:val="24"/>
                <w:lang w:val="fr-CA"/>
              </w:rPr>
              <w:t>atténué</w:t>
            </w:r>
            <w:r w:rsidRPr="00E55219">
              <w:rPr>
                <w:rFonts w:ascii="Times New Roman" w:hAnsi="Times New Roman" w:cs="Times New Roman"/>
                <w:sz w:val="24"/>
                <w:szCs w:val="24"/>
                <w:lang w:val="fr-CA"/>
              </w:rPr>
              <w:t xml:space="preserve">, veuillez fournir de la documentation attestant que l’entité a avisé les </w:t>
            </w:r>
            <w:r w:rsidRPr="00E55219">
              <w:rPr>
                <w:rFonts w:ascii="Times New Roman" w:hAnsi="Times New Roman" w:cs="Times New Roman"/>
                <w:i/>
                <w:iCs/>
                <w:sz w:val="24"/>
                <w:szCs w:val="24"/>
                <w:lang w:val="fr-CA"/>
              </w:rPr>
              <w:t xml:space="preserve">exploitants de réseau de transport </w:t>
            </w:r>
            <w:r w:rsidRPr="00E55219">
              <w:rPr>
                <w:rFonts w:ascii="Times New Roman" w:hAnsi="Times New Roman" w:cs="Times New Roman"/>
                <w:sz w:val="24"/>
                <w:szCs w:val="24"/>
                <w:lang w:val="fr-CA"/>
              </w:rPr>
              <w:t xml:space="preserve">et les </w:t>
            </w:r>
            <w:r w:rsidRPr="00E55219">
              <w:rPr>
                <w:rFonts w:ascii="Times New Roman" w:hAnsi="Times New Roman" w:cs="Times New Roman"/>
                <w:i/>
                <w:iCs/>
                <w:sz w:val="24"/>
                <w:szCs w:val="24"/>
                <w:lang w:val="fr-CA"/>
              </w:rPr>
              <w:t xml:space="preserve">responsables de l’équilibrage </w:t>
            </w:r>
            <w:r>
              <w:rPr>
                <w:rFonts w:ascii="Times New Roman" w:hAnsi="Times New Roman" w:cs="Times New Roman"/>
                <w:sz w:val="24"/>
                <w:szCs w:val="24"/>
                <w:lang w:val="fr-CA"/>
              </w:rPr>
              <w:t>affectés</w:t>
            </w:r>
            <w:r w:rsidRPr="00E55219">
              <w:rPr>
                <w:rFonts w:ascii="Times New Roman" w:hAnsi="Times New Roman" w:cs="Times New Roman"/>
                <w:sz w:val="24"/>
                <w:szCs w:val="24"/>
                <w:lang w:val="fr-CA"/>
              </w:rPr>
              <w:t xml:space="preserve"> à l’intérieur de sa </w:t>
            </w:r>
            <w:r w:rsidRPr="00E55219">
              <w:rPr>
                <w:rFonts w:ascii="Times New Roman" w:hAnsi="Times New Roman" w:cs="Times New Roman"/>
                <w:i/>
                <w:iCs/>
                <w:sz w:val="24"/>
                <w:szCs w:val="24"/>
                <w:lang w:val="fr-CA"/>
              </w:rPr>
              <w:t>zone de fiabilité</w:t>
            </w:r>
            <w:r w:rsidRPr="00E55219">
              <w:rPr>
                <w:rFonts w:ascii="Times New Roman" w:hAnsi="Times New Roman" w:cs="Times New Roman"/>
                <w:sz w:val="24"/>
                <w:szCs w:val="24"/>
                <w:lang w:val="fr-CA"/>
              </w:rPr>
              <w:t xml:space="preserve">, ainsi que les autres </w:t>
            </w:r>
            <w:r w:rsidRPr="00E55219">
              <w:rPr>
                <w:rFonts w:ascii="Times New Roman" w:hAnsi="Times New Roman" w:cs="Times New Roman"/>
                <w:i/>
                <w:iCs/>
                <w:sz w:val="24"/>
                <w:szCs w:val="24"/>
                <w:lang w:val="fr-CA"/>
              </w:rPr>
              <w:t xml:space="preserve">coordonnateurs de la fiabilité </w:t>
            </w:r>
            <w:r>
              <w:rPr>
                <w:rFonts w:ascii="Times New Roman" w:hAnsi="Times New Roman" w:cs="Times New Roman"/>
                <w:sz w:val="24"/>
                <w:szCs w:val="24"/>
                <w:lang w:val="fr-CA"/>
              </w:rPr>
              <w:t>affectés</w:t>
            </w:r>
            <w:r w:rsidRPr="00E55219">
              <w:rPr>
                <w:rFonts w:ascii="Times New Roman" w:hAnsi="Times New Roman" w:cs="Times New Roman"/>
                <w:sz w:val="24"/>
                <w:szCs w:val="24"/>
                <w:lang w:val="fr-CA"/>
              </w:rPr>
              <w:t>. Exemples non limitatifs de pièces justificatives : journaux d’exploitation datés, enregistrements vocaux, transcriptions d’enregistrements vocaux, communications électroniques ou toutes autres pièces justificatives équivalentes</w:t>
            </w:r>
            <w:r>
              <w:rPr>
                <w:rFonts w:ascii="Times New Roman" w:hAnsi="Times New Roman" w:cs="Times New Roman"/>
                <w:sz w:val="24"/>
                <w:szCs w:val="24"/>
                <w:lang w:val="fr-CA"/>
              </w:rPr>
              <w:t>.</w:t>
            </w:r>
          </w:p>
        </w:tc>
      </w:tr>
      <w:tr w:rsidR="004F28E8" w:rsidRPr="000C2F63" w14:paraId="75801D60" w14:textId="77777777" w:rsidTr="005A00BA">
        <w:tc>
          <w:tcPr>
            <w:tcW w:w="10910" w:type="dxa"/>
            <w:shd w:val="clear" w:color="auto" w:fill="DCDCFF"/>
          </w:tcPr>
          <w:p w14:paraId="7ABB10CA" w14:textId="5B1E1365" w:rsidR="004F28E8" w:rsidRPr="00FC358D" w:rsidRDefault="004F28E8" w:rsidP="004F28E8">
            <w:pPr>
              <w:widowControl w:val="0"/>
              <w:jc w:val="both"/>
              <w:rPr>
                <w:rFonts w:ascii="Times New Roman" w:hAnsi="Times New Roman" w:cs="Times New Roman"/>
                <w:sz w:val="24"/>
                <w:szCs w:val="24"/>
                <w:lang w:val="fr-CA"/>
              </w:rPr>
            </w:pPr>
            <w:r w:rsidRPr="00E55219">
              <w:rPr>
                <w:rFonts w:ascii="Times New Roman" w:hAnsi="Times New Roman" w:cs="Times New Roman"/>
                <w:sz w:val="24"/>
                <w:szCs w:val="24"/>
                <w:lang w:val="fr-CA"/>
              </w:rPr>
              <w:t xml:space="preserve">Des journaux d’exploitation datés, enregistrements vocaux, transcriptions d’enregistrements vocaux, communications électroniques ou toutes autres pièces justificatives équivalentes démontrant que l’entité a avisé les </w:t>
            </w:r>
            <w:r w:rsidRPr="00E55219">
              <w:rPr>
                <w:rFonts w:ascii="Times New Roman" w:hAnsi="Times New Roman" w:cs="Times New Roman"/>
                <w:i/>
                <w:sz w:val="24"/>
                <w:szCs w:val="24"/>
                <w:lang w:val="fr-CA"/>
              </w:rPr>
              <w:t xml:space="preserve">exploitants de réseau de transport </w:t>
            </w:r>
            <w:r w:rsidRPr="00E55219">
              <w:rPr>
                <w:rFonts w:ascii="Times New Roman" w:hAnsi="Times New Roman" w:cs="Times New Roman"/>
                <w:sz w:val="24"/>
                <w:szCs w:val="24"/>
                <w:lang w:val="fr-CA"/>
              </w:rPr>
              <w:t xml:space="preserve">et </w:t>
            </w:r>
            <w:r w:rsidRPr="00E55219">
              <w:rPr>
                <w:rFonts w:ascii="Times New Roman" w:hAnsi="Times New Roman" w:cs="Times New Roman"/>
                <w:i/>
                <w:sz w:val="24"/>
                <w:szCs w:val="24"/>
                <w:lang w:val="fr-CA"/>
              </w:rPr>
              <w:t>responsables de l’équilibrage</w:t>
            </w:r>
            <w:r w:rsidRPr="00E55219">
              <w:rPr>
                <w:rFonts w:ascii="Times New Roman" w:hAnsi="Times New Roman" w:cs="Times New Roman"/>
                <w:sz w:val="24"/>
                <w:szCs w:val="24"/>
                <w:lang w:val="fr-CA"/>
              </w:rPr>
              <w:t xml:space="preserve"> </w:t>
            </w:r>
            <w:r>
              <w:rPr>
                <w:rFonts w:ascii="Times New Roman" w:hAnsi="Times New Roman" w:cs="Times New Roman"/>
                <w:sz w:val="24"/>
                <w:szCs w:val="24"/>
                <w:lang w:val="fr-CA"/>
              </w:rPr>
              <w:t>affectés</w:t>
            </w:r>
            <w:r w:rsidRPr="00E55219">
              <w:rPr>
                <w:rFonts w:ascii="Times New Roman" w:hAnsi="Times New Roman" w:cs="Times New Roman"/>
                <w:sz w:val="24"/>
                <w:szCs w:val="24"/>
                <w:lang w:val="fr-CA"/>
              </w:rPr>
              <w:t xml:space="preserve"> à l’intérieur de sa </w:t>
            </w:r>
            <w:r w:rsidRPr="00E55219">
              <w:rPr>
                <w:rFonts w:ascii="Times New Roman" w:hAnsi="Times New Roman" w:cs="Times New Roman"/>
                <w:i/>
                <w:sz w:val="24"/>
                <w:szCs w:val="24"/>
                <w:lang w:val="fr-CA"/>
              </w:rPr>
              <w:t>zone de fiabilité</w:t>
            </w:r>
            <w:r w:rsidRPr="00E55219">
              <w:rPr>
                <w:rFonts w:ascii="Times New Roman" w:hAnsi="Times New Roman" w:cs="Times New Roman"/>
                <w:sz w:val="24"/>
                <w:szCs w:val="24"/>
                <w:lang w:val="fr-CA"/>
              </w:rPr>
              <w:t xml:space="preserve">, ainsi que les autres </w:t>
            </w:r>
            <w:r w:rsidRPr="00E55219">
              <w:rPr>
                <w:rFonts w:ascii="Times New Roman" w:hAnsi="Times New Roman" w:cs="Times New Roman"/>
                <w:i/>
                <w:sz w:val="24"/>
                <w:szCs w:val="24"/>
                <w:lang w:val="fr-CA"/>
              </w:rPr>
              <w:t>coordonnateurs de la fiabilité</w:t>
            </w:r>
            <w:r w:rsidRPr="00E55219">
              <w:rPr>
                <w:rFonts w:ascii="Times New Roman" w:hAnsi="Times New Roman" w:cs="Times New Roman"/>
                <w:sz w:val="24"/>
                <w:szCs w:val="24"/>
                <w:lang w:val="fr-CA"/>
              </w:rPr>
              <w:t xml:space="preserve"> </w:t>
            </w:r>
            <w:r>
              <w:rPr>
                <w:rFonts w:ascii="Times New Roman" w:hAnsi="Times New Roman" w:cs="Times New Roman"/>
                <w:sz w:val="24"/>
                <w:szCs w:val="24"/>
                <w:lang w:val="fr-CA"/>
              </w:rPr>
              <w:t>affectés</w:t>
            </w:r>
            <w:r w:rsidRPr="00E55219">
              <w:rPr>
                <w:rFonts w:ascii="Times New Roman" w:hAnsi="Times New Roman" w:cs="Times New Roman"/>
                <w:sz w:val="24"/>
                <w:szCs w:val="24"/>
                <w:lang w:val="fr-CA"/>
              </w:rPr>
              <w:t xml:space="preserve">, </w:t>
            </w:r>
            <w:r>
              <w:rPr>
                <w:rFonts w:ascii="Times New Roman" w:hAnsi="Times New Roman" w:cs="Times New Roman"/>
                <w:sz w:val="24"/>
                <w:szCs w:val="24"/>
                <w:lang w:val="fr-CA"/>
              </w:rPr>
              <w:t>comme indiqué à</w:t>
            </w:r>
            <w:r w:rsidRPr="00E55219">
              <w:rPr>
                <w:rFonts w:ascii="Times New Roman" w:hAnsi="Times New Roman" w:cs="Times New Roman"/>
                <w:sz w:val="24"/>
                <w:szCs w:val="24"/>
                <w:lang w:val="fr-CA"/>
              </w:rPr>
              <w:t xml:space="preserve"> son </w:t>
            </w:r>
            <w:r w:rsidRPr="00E55219">
              <w:rPr>
                <w:rFonts w:ascii="Times New Roman" w:hAnsi="Times New Roman" w:cs="Times New Roman"/>
                <w:i/>
                <w:sz w:val="24"/>
                <w:szCs w:val="24"/>
                <w:lang w:val="fr-CA"/>
              </w:rPr>
              <w:t>plan d’exploitation</w:t>
            </w:r>
            <w:r w:rsidRPr="00E55219">
              <w:rPr>
                <w:rFonts w:ascii="Times New Roman" w:hAnsi="Times New Roman" w:cs="Times New Roman"/>
                <w:sz w:val="24"/>
                <w:szCs w:val="24"/>
                <w:lang w:val="fr-CA"/>
              </w:rPr>
              <w:t xml:space="preserve"> lorsque les résultats d’une </w:t>
            </w:r>
            <w:r w:rsidRPr="00E55219">
              <w:rPr>
                <w:rFonts w:ascii="Times New Roman" w:hAnsi="Times New Roman" w:cs="Times New Roman"/>
                <w:i/>
                <w:sz w:val="24"/>
                <w:szCs w:val="24"/>
                <w:lang w:val="fr-CA"/>
              </w:rPr>
              <w:t xml:space="preserve">évaluation en temps </w:t>
            </w:r>
            <w:r w:rsidRPr="00E55219">
              <w:rPr>
                <w:rFonts w:ascii="Times New Roman" w:hAnsi="Times New Roman" w:cs="Times New Roman"/>
                <w:sz w:val="24"/>
                <w:szCs w:val="24"/>
                <w:lang w:val="fr-CA"/>
              </w:rPr>
              <w:t>réel indiquent une condition réelle ou anticipée qui entraîne</w:t>
            </w:r>
            <w:r>
              <w:rPr>
                <w:rFonts w:ascii="Times New Roman" w:hAnsi="Times New Roman" w:cs="Times New Roman"/>
                <w:sz w:val="24"/>
                <w:szCs w:val="24"/>
                <w:lang w:val="fr-CA"/>
              </w:rPr>
              <w:t>,</w:t>
            </w:r>
            <w:r w:rsidRPr="00E55219">
              <w:rPr>
                <w:rFonts w:ascii="Times New Roman" w:hAnsi="Times New Roman" w:cs="Times New Roman"/>
                <w:sz w:val="24"/>
                <w:szCs w:val="24"/>
                <w:lang w:val="fr-CA"/>
              </w:rPr>
              <w:t xml:space="preserve"> ou pourrait entraîner</w:t>
            </w:r>
            <w:r>
              <w:rPr>
                <w:rFonts w:ascii="Times New Roman" w:hAnsi="Times New Roman" w:cs="Times New Roman"/>
                <w:sz w:val="24"/>
                <w:szCs w:val="24"/>
                <w:lang w:val="fr-CA"/>
              </w:rPr>
              <w:t>,</w:t>
            </w:r>
            <w:r w:rsidRPr="00E55219">
              <w:rPr>
                <w:rFonts w:ascii="Times New Roman" w:hAnsi="Times New Roman" w:cs="Times New Roman"/>
                <w:sz w:val="24"/>
                <w:szCs w:val="24"/>
                <w:lang w:val="fr-CA"/>
              </w:rPr>
              <w:t xml:space="preserve"> le dépassement d’une limite </w:t>
            </w:r>
            <w:r w:rsidRPr="00E55219">
              <w:rPr>
                <w:rFonts w:ascii="Times New Roman" w:hAnsi="Times New Roman" w:cs="Times New Roman"/>
                <w:i/>
                <w:sz w:val="24"/>
                <w:szCs w:val="24"/>
                <w:lang w:val="fr-CA"/>
              </w:rPr>
              <w:t xml:space="preserve">SOL </w:t>
            </w:r>
            <w:r w:rsidRPr="00E55219">
              <w:rPr>
                <w:rFonts w:ascii="Times New Roman" w:hAnsi="Times New Roman" w:cs="Times New Roman"/>
                <w:sz w:val="24"/>
                <w:szCs w:val="24"/>
                <w:lang w:val="fr-CA"/>
              </w:rPr>
              <w:t xml:space="preserve">ou </w:t>
            </w:r>
            <w:r w:rsidRPr="00E55219">
              <w:rPr>
                <w:rFonts w:ascii="Times New Roman" w:hAnsi="Times New Roman" w:cs="Times New Roman"/>
                <w:i/>
                <w:sz w:val="24"/>
                <w:szCs w:val="24"/>
                <w:lang w:val="fr-CA"/>
              </w:rPr>
              <w:t xml:space="preserve">IROL </w:t>
            </w:r>
            <w:r w:rsidRPr="00E55219">
              <w:rPr>
                <w:rFonts w:ascii="Times New Roman" w:hAnsi="Times New Roman" w:cs="Times New Roman"/>
                <w:sz w:val="24"/>
                <w:szCs w:val="24"/>
                <w:lang w:val="fr-CA"/>
              </w:rPr>
              <w:t>dans sa</w:t>
            </w:r>
            <w:r w:rsidRPr="00E55219">
              <w:rPr>
                <w:rFonts w:ascii="Times New Roman" w:hAnsi="Times New Roman" w:cs="Times New Roman"/>
                <w:i/>
                <w:sz w:val="24"/>
                <w:szCs w:val="24"/>
                <w:lang w:val="fr-CA"/>
              </w:rPr>
              <w:t xml:space="preserve"> zone étendue</w:t>
            </w:r>
            <w:r w:rsidRPr="00E55219">
              <w:rPr>
                <w:rFonts w:ascii="Times New Roman" w:hAnsi="Times New Roman" w:cs="Times New Roman"/>
                <w:sz w:val="24"/>
                <w:szCs w:val="24"/>
                <w:lang w:val="fr-CA"/>
              </w:rPr>
              <w:t>.</w:t>
            </w:r>
          </w:p>
        </w:tc>
      </w:tr>
    </w:tbl>
    <w:p w14:paraId="6A3C2E74" w14:textId="77777777" w:rsidR="004F28E8" w:rsidRPr="00922A4F" w:rsidRDefault="004F28E8" w:rsidP="004F28E8">
      <w:pPr>
        <w:widowControl w:val="0"/>
        <w:spacing w:line="266" w:lineRule="exact"/>
        <w:jc w:val="both"/>
        <w:rPr>
          <w:rFonts w:ascii="Times New Roman" w:hAnsi="Times New Roman" w:cs="Times New Roman"/>
          <w:b/>
          <w:bCs/>
          <w:color w:val="000000"/>
          <w:sz w:val="24"/>
          <w:szCs w:val="24"/>
          <w:lang w:val="fr-CA"/>
        </w:rPr>
      </w:pPr>
    </w:p>
    <w:p w14:paraId="21CF0204" w14:textId="77777777" w:rsidR="004F28E8" w:rsidRPr="00922A4F" w:rsidRDefault="004F28E8" w:rsidP="004F28E8">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4F28E8" w:rsidRPr="000C2F63" w14:paraId="4A185E8D" w14:textId="77777777" w:rsidTr="005A00BA">
        <w:tc>
          <w:tcPr>
            <w:tcW w:w="10892" w:type="dxa"/>
            <w:gridSpan w:val="6"/>
            <w:shd w:val="clear" w:color="auto" w:fill="DCDCFF"/>
            <w:vAlign w:val="bottom"/>
          </w:tcPr>
          <w:p w14:paraId="1D8D202F" w14:textId="77777777" w:rsidR="004F28E8" w:rsidRPr="00922A4F" w:rsidRDefault="004F28E8" w:rsidP="005A00B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4F28E8" w:rsidRPr="000C2F63" w14:paraId="4E9D720C" w14:textId="77777777" w:rsidTr="005A00BA">
        <w:tc>
          <w:tcPr>
            <w:tcW w:w="2275" w:type="dxa"/>
            <w:shd w:val="clear" w:color="auto" w:fill="DCDCFF"/>
            <w:vAlign w:val="bottom"/>
          </w:tcPr>
          <w:p w14:paraId="23F018E6" w14:textId="77777777" w:rsidR="004F28E8" w:rsidRPr="00922A4F" w:rsidRDefault="004F28E8" w:rsidP="005A00B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4CF7E295" w14:textId="77777777" w:rsidR="004F28E8" w:rsidRPr="00922A4F" w:rsidRDefault="004F28E8" w:rsidP="005A00B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CBC3C5A" w14:textId="77777777" w:rsidR="004F28E8" w:rsidRPr="00922A4F" w:rsidRDefault="004F28E8" w:rsidP="005A00B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C643AD0" w14:textId="77777777" w:rsidR="004F28E8" w:rsidRPr="00922A4F" w:rsidRDefault="004F28E8" w:rsidP="005A00B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6C31098A" w14:textId="77777777" w:rsidR="004F28E8" w:rsidRPr="00922A4F" w:rsidRDefault="004F28E8" w:rsidP="005A00B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3047D404" w14:textId="77777777" w:rsidR="004F28E8" w:rsidRPr="00922A4F" w:rsidRDefault="004F28E8" w:rsidP="005A00BA">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4F28E8" w:rsidRPr="000C2F63" w14:paraId="06E1D2F2" w14:textId="77777777" w:rsidTr="005A00BA">
        <w:tc>
          <w:tcPr>
            <w:tcW w:w="2275" w:type="dxa"/>
            <w:shd w:val="clear" w:color="auto" w:fill="CDFFCD"/>
          </w:tcPr>
          <w:p w14:paraId="092D12F9"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13DA16B"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46639DF"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0C6FC19"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CC22DFD"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06B13C2"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r>
      <w:tr w:rsidR="004F28E8" w:rsidRPr="000C2F63" w14:paraId="44DE216F" w14:textId="77777777" w:rsidTr="005A00BA">
        <w:tc>
          <w:tcPr>
            <w:tcW w:w="2275" w:type="dxa"/>
            <w:shd w:val="clear" w:color="auto" w:fill="CDFFCD"/>
          </w:tcPr>
          <w:p w14:paraId="20663CBF"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D353306"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CF3132B"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43335FC"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BAAC476"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13FBA62"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r>
      <w:tr w:rsidR="004F28E8" w:rsidRPr="000C2F63" w14:paraId="51065686" w14:textId="77777777" w:rsidTr="005A00BA">
        <w:tc>
          <w:tcPr>
            <w:tcW w:w="2275" w:type="dxa"/>
            <w:shd w:val="clear" w:color="auto" w:fill="CDFFCD"/>
          </w:tcPr>
          <w:p w14:paraId="18B58561" w14:textId="77777777" w:rsidR="004F28E8" w:rsidRPr="00922A4F" w:rsidRDefault="004F28E8" w:rsidP="005A00B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CA9CDA" w14:textId="77777777" w:rsidR="004F28E8" w:rsidRPr="00922A4F" w:rsidRDefault="004F28E8" w:rsidP="005A00BA">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5F01D08" w14:textId="77777777" w:rsidR="004F28E8" w:rsidRPr="00922A4F" w:rsidRDefault="004F28E8" w:rsidP="005A00BA">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07967A7A" w14:textId="77777777" w:rsidR="004F28E8" w:rsidRPr="00922A4F" w:rsidRDefault="004F28E8" w:rsidP="005A00BA">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2E54122" w14:textId="77777777" w:rsidR="004F28E8" w:rsidRPr="00922A4F" w:rsidRDefault="004F28E8" w:rsidP="005A00BA">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200092A4" w14:textId="77777777" w:rsidR="004F28E8" w:rsidRPr="00922A4F" w:rsidRDefault="004F28E8" w:rsidP="005A00BA">
            <w:pPr>
              <w:autoSpaceDE/>
              <w:autoSpaceDN/>
              <w:adjustRightInd/>
              <w:jc w:val="both"/>
              <w:rPr>
                <w:rFonts w:ascii="Times New Roman" w:hAnsi="Times New Roman" w:cs="Times New Roman"/>
                <w:sz w:val="22"/>
                <w:szCs w:val="22"/>
                <w:lang w:val="fr-CA"/>
              </w:rPr>
            </w:pPr>
          </w:p>
        </w:tc>
      </w:tr>
    </w:tbl>
    <w:p w14:paraId="7B322E50" w14:textId="77777777" w:rsidR="004F28E8" w:rsidRPr="00922A4F" w:rsidRDefault="004F28E8" w:rsidP="004F28E8">
      <w:pPr>
        <w:widowControl w:val="0"/>
        <w:jc w:val="both"/>
        <w:rPr>
          <w:rFonts w:ascii="Times New Roman" w:hAnsi="Times New Roman" w:cs="Times New Roman"/>
          <w:color w:val="000000"/>
          <w:sz w:val="24"/>
          <w:szCs w:val="24"/>
          <w:lang w:val="fr-CA"/>
        </w:rPr>
      </w:pPr>
    </w:p>
    <w:p w14:paraId="4F27B8E2" w14:textId="77777777" w:rsidR="004F28E8" w:rsidRPr="00922A4F" w:rsidRDefault="004F28E8" w:rsidP="004F28E8">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4F28E8" w:rsidRPr="000C2F63" w14:paraId="2DBC46CF" w14:textId="77777777" w:rsidTr="005A00BA">
        <w:tc>
          <w:tcPr>
            <w:tcW w:w="10910" w:type="dxa"/>
            <w:shd w:val="clear" w:color="auto" w:fill="auto"/>
          </w:tcPr>
          <w:p w14:paraId="41EC9FD3" w14:textId="77777777" w:rsidR="004F28E8" w:rsidRPr="00922A4F" w:rsidRDefault="004F28E8" w:rsidP="005A00BA">
            <w:pPr>
              <w:widowControl w:val="0"/>
              <w:jc w:val="both"/>
              <w:rPr>
                <w:rFonts w:ascii="Times New Roman" w:hAnsi="Times New Roman" w:cs="Times New Roman"/>
                <w:sz w:val="22"/>
                <w:szCs w:val="22"/>
                <w:lang w:val="fr-CA"/>
              </w:rPr>
            </w:pPr>
          </w:p>
        </w:tc>
      </w:tr>
      <w:tr w:rsidR="004F28E8" w:rsidRPr="000C2F63" w14:paraId="1B15BE4C" w14:textId="77777777" w:rsidTr="005A00BA">
        <w:tc>
          <w:tcPr>
            <w:tcW w:w="10910" w:type="dxa"/>
            <w:shd w:val="clear" w:color="auto" w:fill="auto"/>
          </w:tcPr>
          <w:p w14:paraId="2AF52EEB" w14:textId="77777777" w:rsidR="004F28E8" w:rsidRPr="00922A4F" w:rsidRDefault="004F28E8" w:rsidP="005A00BA">
            <w:pPr>
              <w:widowControl w:val="0"/>
              <w:jc w:val="both"/>
              <w:rPr>
                <w:rFonts w:ascii="Times New Roman" w:hAnsi="Times New Roman" w:cs="Times New Roman"/>
                <w:sz w:val="22"/>
                <w:szCs w:val="22"/>
                <w:lang w:val="fr-CA"/>
              </w:rPr>
            </w:pPr>
          </w:p>
        </w:tc>
      </w:tr>
      <w:tr w:rsidR="004F28E8" w:rsidRPr="000C2F63" w14:paraId="1A8F9B49" w14:textId="77777777" w:rsidTr="005A00BA">
        <w:tc>
          <w:tcPr>
            <w:tcW w:w="10910" w:type="dxa"/>
            <w:shd w:val="clear" w:color="auto" w:fill="auto"/>
          </w:tcPr>
          <w:p w14:paraId="2C3223AE" w14:textId="77777777" w:rsidR="004F28E8" w:rsidRPr="00922A4F" w:rsidRDefault="004F28E8" w:rsidP="005A00BA">
            <w:pPr>
              <w:widowControl w:val="0"/>
              <w:jc w:val="both"/>
              <w:rPr>
                <w:rFonts w:ascii="Times New Roman" w:hAnsi="Times New Roman" w:cs="Times New Roman"/>
                <w:sz w:val="22"/>
                <w:szCs w:val="22"/>
                <w:lang w:val="fr-CA"/>
              </w:rPr>
            </w:pPr>
          </w:p>
        </w:tc>
      </w:tr>
    </w:tbl>
    <w:p w14:paraId="12450787" w14:textId="77777777" w:rsidR="004F28E8" w:rsidRDefault="004F28E8" w:rsidP="004F28E8">
      <w:pPr>
        <w:widowControl w:val="0"/>
        <w:spacing w:line="266" w:lineRule="exact"/>
        <w:jc w:val="both"/>
        <w:outlineLvl w:val="1"/>
        <w:rPr>
          <w:rFonts w:ascii="Times New Roman" w:hAnsi="Times New Roman" w:cs="Times New Roman"/>
          <w:b/>
          <w:bCs/>
          <w:sz w:val="24"/>
          <w:szCs w:val="24"/>
          <w:lang w:val="fr-CA"/>
        </w:rPr>
      </w:pPr>
    </w:p>
    <w:p w14:paraId="7D3E8EDF" w14:textId="3369D446" w:rsidR="004F28E8" w:rsidRPr="00922A4F" w:rsidRDefault="004F28E8" w:rsidP="004F28E8">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IRO-008-2, E6</w:t>
      </w:r>
    </w:p>
    <w:p w14:paraId="63FBF021" w14:textId="77777777" w:rsidR="004F28E8" w:rsidRPr="00922A4F" w:rsidRDefault="004F28E8" w:rsidP="004F28E8">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4F28E8" w:rsidRPr="000C2F63" w14:paraId="3DB03556" w14:textId="77777777" w:rsidTr="005A00BA">
        <w:tc>
          <w:tcPr>
            <w:tcW w:w="376" w:type="dxa"/>
          </w:tcPr>
          <w:p w14:paraId="53380A36" w14:textId="77777777" w:rsidR="004F28E8" w:rsidRPr="00922A4F" w:rsidRDefault="004F28E8" w:rsidP="004F28E8">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7ECACDC" w14:textId="2B568DA5" w:rsidR="004F28E8" w:rsidRPr="003366EB" w:rsidRDefault="004F28E8" w:rsidP="004F28E8">
            <w:pPr>
              <w:widowControl w:val="0"/>
              <w:tabs>
                <w:tab w:val="left" w:pos="0"/>
                <w:tab w:val="left" w:pos="900"/>
                <w:tab w:val="left" w:pos="6360"/>
              </w:tabs>
              <w:jc w:val="both"/>
              <w:rPr>
                <w:rFonts w:ascii="Times New Roman" w:hAnsi="Times New Roman" w:cs="Times New Roman"/>
                <w:color w:val="auto"/>
                <w:highlight w:val="cyan"/>
                <w:lang w:val="fr-CA"/>
              </w:rPr>
            </w:pPr>
            <w:r w:rsidRPr="00E55219">
              <w:rPr>
                <w:rFonts w:ascii="Times New Roman" w:eastAsia="Calibri" w:hAnsi="Times New Roman" w:cs="Times New Roman"/>
                <w:lang w:val="fr-CA"/>
              </w:rPr>
              <w:t>(E6) Passer en revue</w:t>
            </w:r>
            <w:r>
              <w:rPr>
                <w:rFonts w:ascii="Times New Roman" w:eastAsia="Calibri" w:hAnsi="Times New Roman" w:cs="Times New Roman"/>
                <w:lang w:val="fr-CA"/>
              </w:rPr>
              <w:t xml:space="preserve"> </w:t>
            </w:r>
            <w:r w:rsidRPr="00E55219">
              <w:rPr>
                <w:rFonts w:ascii="Times New Roman" w:eastAsia="Calibri" w:hAnsi="Times New Roman" w:cs="Times New Roman"/>
                <w:lang w:val="fr-CA"/>
              </w:rPr>
              <w:t xml:space="preserve">la documentation fournie afin de déterminer si l’entité a </w:t>
            </w:r>
            <w:r>
              <w:rPr>
                <w:rFonts w:ascii="Times New Roman" w:eastAsia="Calibri" w:hAnsi="Times New Roman" w:cs="Times New Roman"/>
                <w:lang w:val="fr-CA"/>
              </w:rPr>
              <w:t>évité</w:t>
            </w:r>
            <w:r w:rsidRPr="00E55219">
              <w:rPr>
                <w:rFonts w:ascii="Times New Roman" w:eastAsia="Calibri" w:hAnsi="Times New Roman" w:cs="Times New Roman"/>
                <w:lang w:val="fr-CA"/>
              </w:rPr>
              <w:t xml:space="preserve"> ou </w:t>
            </w:r>
            <w:r>
              <w:rPr>
                <w:rFonts w:ascii="Times New Roman" w:eastAsia="Calibri" w:hAnsi="Times New Roman" w:cs="Times New Roman"/>
                <w:lang w:val="fr-CA"/>
              </w:rPr>
              <w:t>atténué</w:t>
            </w:r>
            <w:r w:rsidRPr="00E55219">
              <w:rPr>
                <w:rFonts w:ascii="Times New Roman" w:eastAsia="Calibri" w:hAnsi="Times New Roman" w:cs="Times New Roman"/>
                <w:lang w:val="fr-CA"/>
              </w:rPr>
              <w:t xml:space="preserve"> le ou les dépassements d’une limite </w:t>
            </w:r>
            <w:r w:rsidRPr="00E55219">
              <w:rPr>
                <w:rFonts w:ascii="Times New Roman" w:eastAsia="Calibri" w:hAnsi="Times New Roman" w:cs="Times New Roman"/>
                <w:i/>
                <w:lang w:val="fr-CA"/>
              </w:rPr>
              <w:t xml:space="preserve">SOL </w:t>
            </w:r>
            <w:r w:rsidRPr="00E55219">
              <w:rPr>
                <w:rFonts w:ascii="Times New Roman" w:eastAsia="Calibri" w:hAnsi="Times New Roman" w:cs="Times New Roman"/>
                <w:lang w:val="fr-CA"/>
              </w:rPr>
              <w:t xml:space="preserve">ou </w:t>
            </w:r>
            <w:r w:rsidRPr="00E55219">
              <w:rPr>
                <w:rFonts w:ascii="Times New Roman" w:eastAsia="Calibri" w:hAnsi="Times New Roman" w:cs="Times New Roman"/>
                <w:i/>
                <w:lang w:val="fr-CA"/>
              </w:rPr>
              <w:t>IROL</w:t>
            </w:r>
            <w:r w:rsidRPr="00E55219">
              <w:rPr>
                <w:rFonts w:ascii="Times New Roman" w:eastAsia="Calibri" w:hAnsi="Times New Roman" w:cs="Times New Roman"/>
                <w:lang w:val="fr-CA"/>
              </w:rPr>
              <w:t xml:space="preserve"> selon l’exigence E5. Si une telle situation ne s’est pas produite, le </w:t>
            </w:r>
            <w:r w:rsidRPr="00E55219">
              <w:rPr>
                <w:rFonts w:ascii="Times New Roman" w:eastAsia="Calibri" w:hAnsi="Times New Roman" w:cs="Times New Roman"/>
                <w:i/>
                <w:lang w:val="fr-CA"/>
              </w:rPr>
              <w:t>coordonnateur de la fiabilité</w:t>
            </w:r>
            <w:r w:rsidRPr="00E55219">
              <w:rPr>
                <w:rFonts w:ascii="Times New Roman" w:eastAsia="Calibri" w:hAnsi="Times New Roman" w:cs="Times New Roman"/>
                <w:lang w:val="fr-CA"/>
              </w:rPr>
              <w:t xml:space="preserve"> peut fournir une attestation confirmant cela. </w:t>
            </w:r>
          </w:p>
        </w:tc>
      </w:tr>
      <w:tr w:rsidR="004F28E8" w:rsidRPr="000C2F63" w14:paraId="4FE9F64E" w14:textId="77777777" w:rsidTr="005A00BA">
        <w:tc>
          <w:tcPr>
            <w:tcW w:w="376" w:type="dxa"/>
          </w:tcPr>
          <w:p w14:paraId="2BFAEDAC" w14:textId="77777777" w:rsidR="004F28E8" w:rsidRPr="00922A4F" w:rsidRDefault="004F28E8" w:rsidP="004F28E8">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47CB99F" w14:textId="05648747" w:rsidR="004F28E8" w:rsidRPr="00FC358D" w:rsidRDefault="004F28E8" w:rsidP="004F28E8">
            <w:pPr>
              <w:widowControl w:val="0"/>
              <w:tabs>
                <w:tab w:val="left" w:pos="0"/>
                <w:tab w:val="left" w:pos="900"/>
                <w:tab w:val="left" w:pos="6360"/>
              </w:tabs>
              <w:jc w:val="both"/>
              <w:rPr>
                <w:rFonts w:ascii="Times New Roman" w:hAnsi="Times New Roman" w:cs="Times New Roman"/>
                <w:lang w:val="fr-CA"/>
              </w:rPr>
            </w:pPr>
            <w:r w:rsidRPr="00E55219">
              <w:rPr>
                <w:rFonts w:ascii="Times New Roman" w:eastAsia="Calibri" w:hAnsi="Times New Roman" w:cs="Times New Roman"/>
                <w:lang w:val="fr-CA"/>
              </w:rPr>
              <w:t xml:space="preserve">(E6) Lorsque le dépassement d’une limite </w:t>
            </w:r>
            <w:r w:rsidRPr="00E55219">
              <w:rPr>
                <w:rFonts w:ascii="Times New Roman" w:eastAsia="Calibri" w:hAnsi="Times New Roman" w:cs="Times New Roman"/>
                <w:i/>
                <w:lang w:val="fr-CA"/>
              </w:rPr>
              <w:t xml:space="preserve">SOL </w:t>
            </w:r>
            <w:r w:rsidRPr="00E55219">
              <w:rPr>
                <w:rFonts w:ascii="Times New Roman" w:eastAsia="Calibri" w:hAnsi="Times New Roman" w:cs="Times New Roman"/>
                <w:lang w:val="fr-CA"/>
              </w:rPr>
              <w:t xml:space="preserve">ou </w:t>
            </w:r>
            <w:r w:rsidRPr="00E55219">
              <w:rPr>
                <w:rFonts w:ascii="Times New Roman" w:eastAsia="Calibri" w:hAnsi="Times New Roman" w:cs="Times New Roman"/>
                <w:i/>
                <w:lang w:val="fr-CA"/>
              </w:rPr>
              <w:t>IROL</w:t>
            </w:r>
            <w:r w:rsidRPr="00E55219">
              <w:rPr>
                <w:rFonts w:ascii="Times New Roman" w:eastAsia="Calibri" w:hAnsi="Times New Roman" w:cs="Times New Roman"/>
                <w:lang w:val="fr-CA"/>
              </w:rPr>
              <w:t xml:space="preserve"> a été </w:t>
            </w:r>
            <w:r>
              <w:rPr>
                <w:rFonts w:ascii="Times New Roman" w:eastAsia="Calibri" w:hAnsi="Times New Roman" w:cs="Times New Roman"/>
                <w:lang w:val="fr-CA"/>
              </w:rPr>
              <w:t>évité</w:t>
            </w:r>
            <w:r w:rsidRPr="00E55219">
              <w:rPr>
                <w:rFonts w:ascii="Times New Roman" w:eastAsia="Calibri" w:hAnsi="Times New Roman" w:cs="Times New Roman"/>
                <w:lang w:val="fr-CA"/>
              </w:rPr>
              <w:t xml:space="preserve"> ou </w:t>
            </w:r>
            <w:r>
              <w:rPr>
                <w:rFonts w:ascii="Times New Roman" w:eastAsia="Calibri" w:hAnsi="Times New Roman" w:cs="Times New Roman"/>
                <w:lang w:val="fr-CA"/>
              </w:rPr>
              <w:t>atténué</w:t>
            </w:r>
            <w:r w:rsidRPr="00E55219">
              <w:rPr>
                <w:rFonts w:ascii="Times New Roman" w:eastAsia="Calibri" w:hAnsi="Times New Roman" w:cs="Times New Roman"/>
                <w:lang w:val="fr-CA"/>
              </w:rPr>
              <w:t xml:space="preserve">, </w:t>
            </w:r>
            <w:r>
              <w:rPr>
                <w:rFonts w:ascii="Times New Roman" w:eastAsia="Calibri" w:hAnsi="Times New Roman" w:cs="Times New Roman"/>
                <w:lang w:val="fr-CA"/>
              </w:rPr>
              <w:t>passer en revue</w:t>
            </w:r>
            <w:r w:rsidRPr="00E55219">
              <w:rPr>
                <w:rFonts w:ascii="Times New Roman" w:eastAsia="Calibri" w:hAnsi="Times New Roman" w:cs="Times New Roman"/>
                <w:lang w:val="fr-CA"/>
              </w:rPr>
              <w:t xml:space="preserve"> le ou les échantillons des </w:t>
            </w:r>
            <w:r w:rsidR="00FB308B">
              <w:rPr>
                <w:rFonts w:ascii="Times New Roman" w:eastAsia="Calibri" w:hAnsi="Times New Roman" w:cs="Times New Roman"/>
                <w:lang w:val="fr-CA"/>
              </w:rPr>
              <w:t>pièces justificatives</w:t>
            </w:r>
            <w:r w:rsidRPr="00E55219">
              <w:rPr>
                <w:rFonts w:ascii="Times New Roman" w:eastAsia="Calibri" w:hAnsi="Times New Roman" w:cs="Times New Roman"/>
                <w:lang w:val="fr-CA"/>
              </w:rPr>
              <w:t xml:space="preserve"> fournis à l’exigence E5,  </w:t>
            </w:r>
            <w:r>
              <w:rPr>
                <w:rFonts w:ascii="Times New Roman" w:eastAsia="Calibri" w:hAnsi="Times New Roman" w:cs="Times New Roman"/>
                <w:lang w:val="fr-CA"/>
              </w:rPr>
              <w:t xml:space="preserve">afin d’obtenir </w:t>
            </w:r>
            <w:r w:rsidRPr="00E55219">
              <w:rPr>
                <w:rFonts w:ascii="Times New Roman" w:eastAsia="Calibri" w:hAnsi="Times New Roman" w:cs="Times New Roman"/>
                <w:lang w:val="fr-CA"/>
              </w:rPr>
              <w:t xml:space="preserve">la documentation </w:t>
            </w:r>
            <w:r>
              <w:rPr>
                <w:rFonts w:ascii="Times New Roman" w:eastAsia="Calibri" w:hAnsi="Times New Roman" w:cs="Times New Roman"/>
                <w:lang w:val="fr-CA"/>
              </w:rPr>
              <w:t xml:space="preserve">requise de </w:t>
            </w:r>
            <w:r w:rsidRPr="00E55219">
              <w:rPr>
                <w:rFonts w:ascii="Times New Roman" w:eastAsia="Calibri" w:hAnsi="Times New Roman" w:cs="Times New Roman"/>
                <w:lang w:val="fr-CA"/>
              </w:rPr>
              <w:t xml:space="preserve">l’entité </w:t>
            </w:r>
            <w:r>
              <w:rPr>
                <w:rFonts w:ascii="Times New Roman" w:eastAsia="Calibri" w:hAnsi="Times New Roman" w:cs="Times New Roman"/>
                <w:lang w:val="fr-CA"/>
              </w:rPr>
              <w:t xml:space="preserve">attestant qu’elle </w:t>
            </w:r>
            <w:r w:rsidRPr="00E55219">
              <w:rPr>
                <w:rFonts w:ascii="Times New Roman" w:eastAsia="Calibri" w:hAnsi="Times New Roman" w:cs="Times New Roman"/>
                <w:lang w:val="fr-CA"/>
              </w:rPr>
              <w:t xml:space="preserve">a avisé les </w:t>
            </w:r>
            <w:r w:rsidRPr="00E55219">
              <w:rPr>
                <w:rFonts w:ascii="Times New Roman" w:eastAsia="Calibri" w:hAnsi="Times New Roman" w:cs="Times New Roman"/>
                <w:i/>
                <w:lang w:val="fr-CA"/>
              </w:rPr>
              <w:t xml:space="preserve">exploitants de réseau de transport </w:t>
            </w:r>
            <w:r w:rsidRPr="00E55219">
              <w:rPr>
                <w:rFonts w:ascii="Times New Roman" w:eastAsia="Calibri" w:hAnsi="Times New Roman" w:cs="Times New Roman"/>
                <w:lang w:val="fr-CA"/>
              </w:rPr>
              <w:t xml:space="preserve">et </w:t>
            </w:r>
            <w:r w:rsidRPr="00E55219">
              <w:rPr>
                <w:rFonts w:ascii="Times New Roman" w:eastAsia="Calibri" w:hAnsi="Times New Roman" w:cs="Times New Roman"/>
                <w:i/>
                <w:lang w:val="fr-CA"/>
              </w:rPr>
              <w:t>responsables de l’équilibrage</w:t>
            </w:r>
            <w:r w:rsidRPr="00E55219">
              <w:rPr>
                <w:rFonts w:ascii="Times New Roman" w:eastAsia="Calibri" w:hAnsi="Times New Roman" w:cs="Times New Roman"/>
                <w:lang w:val="fr-CA"/>
              </w:rPr>
              <w:t xml:space="preserve"> </w:t>
            </w:r>
            <w:r>
              <w:rPr>
                <w:rFonts w:ascii="Times New Roman" w:eastAsia="Calibri" w:hAnsi="Times New Roman" w:cs="Times New Roman"/>
                <w:lang w:val="fr-CA"/>
              </w:rPr>
              <w:t>affectés</w:t>
            </w:r>
            <w:r w:rsidRPr="00E55219">
              <w:rPr>
                <w:rFonts w:ascii="Times New Roman" w:eastAsia="Calibri" w:hAnsi="Times New Roman" w:cs="Times New Roman"/>
                <w:lang w:val="fr-CA"/>
              </w:rPr>
              <w:t xml:space="preserve"> à l’intérieur de sa </w:t>
            </w:r>
            <w:r w:rsidRPr="00E55219">
              <w:rPr>
                <w:rFonts w:ascii="Times New Roman" w:eastAsia="Calibri" w:hAnsi="Times New Roman" w:cs="Times New Roman"/>
                <w:i/>
                <w:lang w:val="fr-CA"/>
              </w:rPr>
              <w:t>zone de fiabilité</w:t>
            </w:r>
            <w:r w:rsidRPr="00E55219">
              <w:rPr>
                <w:rFonts w:ascii="Times New Roman" w:eastAsia="Calibri" w:hAnsi="Times New Roman" w:cs="Times New Roman"/>
                <w:lang w:val="fr-CA"/>
              </w:rPr>
              <w:t xml:space="preserve">, ainsi que les autres </w:t>
            </w:r>
            <w:r w:rsidRPr="00E55219">
              <w:rPr>
                <w:rFonts w:ascii="Times New Roman" w:eastAsia="Calibri" w:hAnsi="Times New Roman" w:cs="Times New Roman"/>
                <w:i/>
                <w:lang w:val="fr-CA"/>
              </w:rPr>
              <w:t>coordonnateurs de la fiabilité</w:t>
            </w:r>
            <w:r w:rsidRPr="00E55219">
              <w:rPr>
                <w:rFonts w:ascii="Times New Roman" w:eastAsia="Calibri" w:hAnsi="Times New Roman" w:cs="Times New Roman"/>
                <w:lang w:val="fr-CA"/>
              </w:rPr>
              <w:t xml:space="preserve"> </w:t>
            </w:r>
            <w:r>
              <w:rPr>
                <w:rFonts w:ascii="Times New Roman" w:eastAsia="Calibri" w:hAnsi="Times New Roman" w:cs="Times New Roman"/>
                <w:lang w:val="fr-CA"/>
              </w:rPr>
              <w:t>affectés</w:t>
            </w:r>
            <w:r w:rsidRPr="00E55219">
              <w:rPr>
                <w:rFonts w:ascii="Times New Roman" w:eastAsia="Calibri" w:hAnsi="Times New Roman" w:cs="Times New Roman"/>
                <w:lang w:val="fr-CA"/>
              </w:rPr>
              <w:t xml:space="preserve"> (selon le cas).</w:t>
            </w:r>
          </w:p>
        </w:tc>
      </w:tr>
      <w:tr w:rsidR="004F28E8" w:rsidRPr="000C2F63" w14:paraId="1B06921F" w14:textId="77777777" w:rsidTr="005A00BA">
        <w:tc>
          <w:tcPr>
            <w:tcW w:w="10910" w:type="dxa"/>
            <w:gridSpan w:val="2"/>
            <w:tcBorders>
              <w:bottom w:val="single" w:sz="4" w:space="0" w:color="auto"/>
            </w:tcBorders>
            <w:shd w:val="clear" w:color="auto" w:fill="DCDCFF"/>
          </w:tcPr>
          <w:p w14:paraId="57EF8678" w14:textId="333EB928" w:rsidR="004F28E8" w:rsidRPr="003366EB" w:rsidRDefault="004F28E8" w:rsidP="005A00BA">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Pr>
                <w:rFonts w:ascii="Times New Roman" w:hAnsi="Times New Roman" w:cs="Times New Roman"/>
                <w:bCs/>
                <w:lang w:val="fr-CA"/>
              </w:rPr>
              <w:t>Lorsque la documentation fournie en lien avec l</w:t>
            </w:r>
            <w:r w:rsidRPr="00E55219">
              <w:rPr>
                <w:rFonts w:ascii="Times New Roman" w:hAnsi="Times New Roman" w:cs="Times New Roman"/>
                <w:bCs/>
                <w:lang w:val="fr-CA"/>
              </w:rPr>
              <w:t xml:space="preserve">’exigence E5 </w:t>
            </w:r>
            <w:r>
              <w:rPr>
                <w:rFonts w:ascii="Times New Roman" w:hAnsi="Times New Roman" w:cs="Times New Roman"/>
                <w:bCs/>
                <w:lang w:val="fr-CA"/>
              </w:rPr>
              <w:t>indique</w:t>
            </w:r>
            <w:r w:rsidRPr="00E55219">
              <w:rPr>
                <w:rFonts w:ascii="Times New Roman" w:hAnsi="Times New Roman" w:cs="Times New Roman"/>
                <w:bCs/>
                <w:lang w:val="fr-CA"/>
              </w:rPr>
              <w:t xml:space="preserve"> </w:t>
            </w:r>
            <w:r>
              <w:rPr>
                <w:rFonts w:ascii="Times New Roman" w:hAnsi="Times New Roman" w:cs="Times New Roman"/>
                <w:bCs/>
                <w:lang w:val="fr-CA"/>
              </w:rPr>
              <w:t>d</w:t>
            </w:r>
            <w:r w:rsidRPr="00E55219">
              <w:rPr>
                <w:rFonts w:ascii="Times New Roman" w:hAnsi="Times New Roman" w:cs="Times New Roman"/>
                <w:bCs/>
                <w:lang w:val="fr-CA"/>
              </w:rPr>
              <w:t xml:space="preserve">es dépassements </w:t>
            </w:r>
            <w:r>
              <w:rPr>
                <w:rFonts w:ascii="Times New Roman" w:hAnsi="Times New Roman" w:cs="Times New Roman"/>
                <w:bCs/>
                <w:lang w:val="fr-CA"/>
              </w:rPr>
              <w:t xml:space="preserve">possibles </w:t>
            </w:r>
            <w:r w:rsidRPr="00E55219">
              <w:rPr>
                <w:rFonts w:ascii="Times New Roman" w:hAnsi="Times New Roman" w:cs="Times New Roman"/>
                <w:bCs/>
                <w:lang w:val="fr-CA"/>
              </w:rPr>
              <w:t xml:space="preserve">de limite </w:t>
            </w:r>
            <w:r w:rsidRPr="00E55219">
              <w:rPr>
                <w:rFonts w:ascii="Times New Roman" w:hAnsi="Times New Roman" w:cs="Times New Roman"/>
                <w:bCs/>
                <w:i/>
                <w:lang w:val="fr-CA"/>
              </w:rPr>
              <w:t>SOL</w:t>
            </w:r>
            <w:r w:rsidRPr="00E55219">
              <w:rPr>
                <w:rFonts w:ascii="Times New Roman" w:hAnsi="Times New Roman" w:cs="Times New Roman"/>
                <w:bCs/>
                <w:lang w:val="fr-CA"/>
              </w:rPr>
              <w:t xml:space="preserve"> ou </w:t>
            </w:r>
            <w:r w:rsidRPr="00E55219">
              <w:rPr>
                <w:rFonts w:ascii="Times New Roman" w:hAnsi="Times New Roman" w:cs="Times New Roman"/>
                <w:bCs/>
                <w:i/>
                <w:lang w:val="fr-CA"/>
              </w:rPr>
              <w:t>IROL</w:t>
            </w:r>
            <w:r w:rsidRPr="00E55219">
              <w:rPr>
                <w:rFonts w:ascii="Times New Roman" w:hAnsi="Times New Roman" w:cs="Times New Roman"/>
                <w:bCs/>
                <w:lang w:val="fr-CA"/>
              </w:rPr>
              <w:t xml:space="preserve">, </w:t>
            </w:r>
            <w:r>
              <w:rPr>
                <w:rFonts w:ascii="Times New Roman" w:hAnsi="Times New Roman" w:cs="Times New Roman"/>
                <w:bCs/>
                <w:lang w:val="fr-CA"/>
              </w:rPr>
              <w:t>l’</w:t>
            </w:r>
            <w:r w:rsidRPr="00E55219">
              <w:rPr>
                <w:rFonts w:ascii="Times New Roman" w:hAnsi="Times New Roman" w:cs="Times New Roman"/>
                <w:bCs/>
                <w:lang w:val="fr-CA"/>
              </w:rPr>
              <w:t xml:space="preserve">avis de suivi </w:t>
            </w:r>
            <w:r>
              <w:rPr>
                <w:rFonts w:ascii="Times New Roman" w:hAnsi="Times New Roman" w:cs="Times New Roman"/>
                <w:bCs/>
                <w:lang w:val="fr-CA"/>
              </w:rPr>
              <w:t>doit porter sur les conditions auxquelles le</w:t>
            </w:r>
            <w:r w:rsidRPr="00E55219">
              <w:rPr>
                <w:rFonts w:ascii="Times New Roman" w:hAnsi="Times New Roman" w:cs="Times New Roman"/>
                <w:bCs/>
                <w:lang w:val="fr-CA"/>
              </w:rPr>
              <w:t xml:space="preserve"> dépassement a été </w:t>
            </w:r>
            <w:r>
              <w:rPr>
                <w:rFonts w:ascii="Times New Roman" w:hAnsi="Times New Roman" w:cs="Times New Roman"/>
                <w:bCs/>
                <w:lang w:val="fr-CA"/>
              </w:rPr>
              <w:t>effectivement évité</w:t>
            </w:r>
            <w:r w:rsidRPr="00E55219">
              <w:rPr>
                <w:rFonts w:ascii="Times New Roman" w:hAnsi="Times New Roman" w:cs="Times New Roman"/>
                <w:bCs/>
                <w:lang w:val="fr-CA"/>
              </w:rPr>
              <w:t xml:space="preserve"> ou </w:t>
            </w:r>
            <w:r>
              <w:rPr>
                <w:rFonts w:ascii="Times New Roman" w:hAnsi="Times New Roman" w:cs="Times New Roman"/>
                <w:bCs/>
                <w:lang w:val="fr-CA"/>
              </w:rPr>
              <w:t>atténu</w:t>
            </w:r>
            <w:r w:rsidRPr="00E55219">
              <w:rPr>
                <w:rFonts w:ascii="Times New Roman" w:hAnsi="Times New Roman" w:cs="Times New Roman"/>
                <w:bCs/>
                <w:lang w:val="fr-CA"/>
              </w:rPr>
              <w:t>é</w:t>
            </w:r>
            <w:r>
              <w:rPr>
                <w:rFonts w:ascii="Times New Roman" w:hAnsi="Times New Roman" w:cs="Times New Roman"/>
                <w:bCs/>
                <w:lang w:val="fr-CA"/>
              </w:rPr>
              <w:t>, tel qu’indiqué à l’exigence E6</w:t>
            </w:r>
            <w:r w:rsidRPr="00E55219">
              <w:rPr>
                <w:rFonts w:ascii="Times New Roman" w:hAnsi="Times New Roman" w:cs="Times New Roman"/>
                <w:bCs/>
                <w:lang w:val="fr-CA"/>
              </w:rPr>
              <w:t xml:space="preserve">. </w:t>
            </w:r>
            <w:r>
              <w:rPr>
                <w:rFonts w:ascii="Times New Roman" w:hAnsi="Times New Roman" w:cs="Times New Roman"/>
                <w:bCs/>
                <w:lang w:val="fr-CA"/>
              </w:rPr>
              <w:t>L</w:t>
            </w:r>
            <w:r w:rsidRPr="00E55219">
              <w:rPr>
                <w:rFonts w:ascii="Times New Roman" w:hAnsi="Times New Roman" w:cs="Times New Roman"/>
                <w:bCs/>
                <w:lang w:val="fr-CA"/>
              </w:rPr>
              <w:t xml:space="preserve">es auditeurs doivent </w:t>
            </w:r>
            <w:r>
              <w:rPr>
                <w:rFonts w:ascii="Times New Roman" w:hAnsi="Times New Roman" w:cs="Times New Roman"/>
                <w:bCs/>
                <w:lang w:val="fr-CA"/>
              </w:rPr>
              <w:t>passer en revue</w:t>
            </w:r>
            <w:r w:rsidRPr="00E55219">
              <w:rPr>
                <w:rFonts w:ascii="Times New Roman" w:hAnsi="Times New Roman" w:cs="Times New Roman"/>
                <w:bCs/>
                <w:lang w:val="fr-CA"/>
              </w:rPr>
              <w:t xml:space="preserve"> les </w:t>
            </w:r>
            <w:r w:rsidR="00FB308B">
              <w:rPr>
                <w:rFonts w:ascii="Times New Roman" w:hAnsi="Times New Roman" w:cs="Times New Roman"/>
                <w:bCs/>
                <w:lang w:val="fr-CA"/>
              </w:rPr>
              <w:t>pièces justificatives</w:t>
            </w:r>
            <w:r w:rsidRPr="00E55219">
              <w:rPr>
                <w:rFonts w:ascii="Times New Roman" w:hAnsi="Times New Roman" w:cs="Times New Roman"/>
                <w:bCs/>
                <w:lang w:val="fr-CA"/>
              </w:rPr>
              <w:t xml:space="preserve"> afin d</w:t>
            </w:r>
            <w:r>
              <w:rPr>
                <w:rFonts w:ascii="Times New Roman" w:hAnsi="Times New Roman" w:cs="Times New Roman"/>
                <w:bCs/>
                <w:lang w:val="fr-CA"/>
              </w:rPr>
              <w:t>e s</w:t>
            </w:r>
            <w:r w:rsidRPr="00E55219">
              <w:rPr>
                <w:rFonts w:ascii="Times New Roman" w:hAnsi="Times New Roman" w:cs="Times New Roman"/>
                <w:bCs/>
                <w:lang w:val="fr-CA"/>
              </w:rPr>
              <w:t xml:space="preserve">’assurer que l’entité a avisé les entités (potentiellement) </w:t>
            </w:r>
            <w:r>
              <w:rPr>
                <w:rFonts w:ascii="Times New Roman" w:hAnsi="Times New Roman" w:cs="Times New Roman"/>
                <w:bCs/>
                <w:lang w:val="fr-CA"/>
              </w:rPr>
              <w:t>affectées</w:t>
            </w:r>
            <w:r w:rsidRPr="00E55219">
              <w:rPr>
                <w:rFonts w:ascii="Times New Roman" w:hAnsi="Times New Roman" w:cs="Times New Roman"/>
                <w:bCs/>
                <w:lang w:val="fr-CA"/>
              </w:rPr>
              <w:t xml:space="preserve"> par des dépassements possibles de limite </w:t>
            </w:r>
            <w:r w:rsidRPr="00E55219">
              <w:rPr>
                <w:rFonts w:ascii="Times New Roman" w:hAnsi="Times New Roman" w:cs="Times New Roman"/>
                <w:bCs/>
                <w:i/>
                <w:lang w:val="fr-CA"/>
              </w:rPr>
              <w:t>SOL</w:t>
            </w:r>
            <w:r w:rsidRPr="00E55219">
              <w:rPr>
                <w:rFonts w:ascii="Times New Roman" w:hAnsi="Times New Roman" w:cs="Times New Roman"/>
                <w:bCs/>
                <w:lang w:val="fr-CA"/>
              </w:rPr>
              <w:t xml:space="preserve"> ou </w:t>
            </w:r>
            <w:r w:rsidRPr="00E55219">
              <w:rPr>
                <w:rFonts w:ascii="Times New Roman" w:hAnsi="Times New Roman" w:cs="Times New Roman"/>
                <w:bCs/>
                <w:i/>
                <w:lang w:val="fr-CA"/>
              </w:rPr>
              <w:t>IROL</w:t>
            </w:r>
            <w:r w:rsidRPr="00E55219">
              <w:rPr>
                <w:rFonts w:ascii="Times New Roman" w:hAnsi="Times New Roman" w:cs="Times New Roman"/>
                <w:bCs/>
                <w:lang w:val="fr-CA"/>
              </w:rPr>
              <w:t xml:space="preserve"> (tel qu’</w:t>
            </w:r>
            <w:r>
              <w:rPr>
                <w:rFonts w:ascii="Times New Roman" w:hAnsi="Times New Roman" w:cs="Times New Roman"/>
                <w:bCs/>
                <w:lang w:val="fr-CA"/>
              </w:rPr>
              <w:t>identifié</w:t>
            </w:r>
            <w:r w:rsidRPr="00E55219">
              <w:rPr>
                <w:rFonts w:ascii="Times New Roman" w:hAnsi="Times New Roman" w:cs="Times New Roman"/>
                <w:bCs/>
                <w:lang w:val="fr-CA"/>
              </w:rPr>
              <w:t xml:space="preserve"> à l’exigence E5) que la ou les conditions possibles de </w:t>
            </w:r>
            <w:r w:rsidRPr="00E55219">
              <w:rPr>
                <w:rFonts w:ascii="Times New Roman" w:hAnsi="Times New Roman" w:cs="Times New Roman"/>
                <w:bCs/>
                <w:i/>
                <w:lang w:val="fr-CA"/>
              </w:rPr>
              <w:t xml:space="preserve">SOL </w:t>
            </w:r>
            <w:r w:rsidRPr="00E55219">
              <w:rPr>
                <w:rFonts w:ascii="Times New Roman" w:hAnsi="Times New Roman" w:cs="Times New Roman"/>
                <w:bCs/>
                <w:lang w:val="fr-CA"/>
              </w:rPr>
              <w:t>ou d’</w:t>
            </w:r>
            <w:r w:rsidRPr="00E55219">
              <w:rPr>
                <w:rFonts w:ascii="Times New Roman" w:hAnsi="Times New Roman" w:cs="Times New Roman"/>
                <w:bCs/>
                <w:i/>
                <w:lang w:val="fr-CA"/>
              </w:rPr>
              <w:t>IROL</w:t>
            </w:r>
            <w:r w:rsidRPr="00E55219">
              <w:rPr>
                <w:rFonts w:ascii="Times New Roman" w:hAnsi="Times New Roman" w:cs="Times New Roman"/>
                <w:bCs/>
                <w:lang w:val="fr-CA"/>
              </w:rPr>
              <w:t xml:space="preserve"> ont été </w:t>
            </w:r>
            <w:r>
              <w:rPr>
                <w:rFonts w:ascii="Times New Roman" w:hAnsi="Times New Roman" w:cs="Times New Roman"/>
                <w:bCs/>
                <w:lang w:val="fr-CA"/>
              </w:rPr>
              <w:t>effectivement évitées</w:t>
            </w:r>
            <w:r w:rsidRPr="00E55219">
              <w:rPr>
                <w:rFonts w:ascii="Times New Roman" w:hAnsi="Times New Roman" w:cs="Times New Roman"/>
                <w:bCs/>
                <w:lang w:val="fr-CA"/>
              </w:rPr>
              <w:t xml:space="preserve"> ou </w:t>
            </w:r>
            <w:r>
              <w:rPr>
                <w:rFonts w:ascii="Times New Roman" w:hAnsi="Times New Roman" w:cs="Times New Roman"/>
                <w:bCs/>
                <w:lang w:val="fr-CA"/>
              </w:rPr>
              <w:t>atténuées</w:t>
            </w:r>
            <w:r w:rsidRPr="00E55219">
              <w:rPr>
                <w:rFonts w:ascii="Times New Roman" w:hAnsi="Times New Roman" w:cs="Times New Roman"/>
                <w:bCs/>
                <w:lang w:val="fr-CA"/>
              </w:rPr>
              <w:t>.</w:t>
            </w:r>
          </w:p>
        </w:tc>
      </w:tr>
    </w:tbl>
    <w:p w14:paraId="662071A5" w14:textId="77777777" w:rsidR="004F28E8" w:rsidRPr="00922A4F" w:rsidRDefault="004F28E8" w:rsidP="004F28E8">
      <w:pPr>
        <w:widowControl w:val="0"/>
        <w:spacing w:line="266" w:lineRule="exact"/>
        <w:jc w:val="both"/>
        <w:outlineLvl w:val="1"/>
        <w:rPr>
          <w:rFonts w:ascii="Times New Roman" w:hAnsi="Times New Roman" w:cs="Times New Roman"/>
          <w:b/>
          <w:bCs/>
          <w:sz w:val="24"/>
          <w:szCs w:val="24"/>
          <w:lang w:val="fr-CA"/>
        </w:rPr>
      </w:pPr>
    </w:p>
    <w:p w14:paraId="05B4C49A" w14:textId="77777777" w:rsidR="004F28E8" w:rsidRPr="00922A4F" w:rsidRDefault="004F28E8" w:rsidP="004F28E8">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2E6EC84" w14:textId="3F080CD9" w:rsidR="004F28E8" w:rsidRDefault="004F28E8" w:rsidP="004F28E8">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2E1C04B" w14:textId="199AC076" w:rsidR="00EC2B1C" w:rsidRDefault="00EC2B1C" w:rsidP="004F28E8">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0D61FB8" w14:textId="77777777" w:rsidR="00EC2B1C" w:rsidRPr="00922A4F" w:rsidRDefault="00EC2B1C" w:rsidP="004F28E8">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00C29A4" w14:textId="77777777" w:rsidR="004F28E8" w:rsidRPr="00922A4F" w:rsidRDefault="004F28E8" w:rsidP="004F28E8">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DA6606F" w14:textId="77777777" w:rsidR="004F28E8" w:rsidRPr="00C76C73" w:rsidRDefault="004F28E8" w:rsidP="004F28E8">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EE30C93" w14:textId="3EB021EC" w:rsidR="007F298B" w:rsidRPr="00922A4F" w:rsidRDefault="007F298B" w:rsidP="004F28E8">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69734A41"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4F28E8">
        <w:rPr>
          <w:rFonts w:ascii="Times New Roman" w:hAnsi="Times New Roman" w:cs="Times New Roman"/>
          <w:sz w:val="24"/>
          <w:szCs w:val="22"/>
          <w:lang w:val="fr-CA"/>
        </w:rPr>
        <w:t>IRO-008-2</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Pr="00EC2B1C" w:rsidRDefault="007F298B" w:rsidP="00F00C86">
      <w:pPr>
        <w:autoSpaceDE/>
        <w:autoSpaceDN/>
        <w:adjustRightInd/>
        <w:jc w:val="both"/>
        <w:rPr>
          <w:rFonts w:ascii="Times New Roman" w:hAnsi="Times New Roman" w:cs="Times New Roman"/>
          <w:sz w:val="24"/>
          <w:szCs w:val="22"/>
          <w:lang w:val="fr-CA"/>
        </w:rPr>
      </w:pPr>
    </w:p>
    <w:p w14:paraId="529CF669" w14:textId="3056FCF4" w:rsidR="00C04EB9" w:rsidRPr="00EC2B1C" w:rsidRDefault="00EC2B1C" w:rsidP="00F00C86">
      <w:pPr>
        <w:autoSpaceDE/>
        <w:autoSpaceDN/>
        <w:adjustRightInd/>
        <w:jc w:val="both"/>
        <w:rPr>
          <w:rFonts w:ascii="Times New Roman" w:hAnsi="Times New Roman" w:cs="Times New Roman"/>
          <w:sz w:val="24"/>
          <w:szCs w:val="22"/>
          <w:lang w:val="fr-CA"/>
        </w:rPr>
      </w:pPr>
      <w:r w:rsidRPr="00EC2B1C">
        <w:rPr>
          <w:rFonts w:ascii="Times New Roman" w:hAnsi="Times New Roman" w:cs="Times New Roman"/>
          <w:sz w:val="24"/>
          <w:szCs w:val="22"/>
          <w:lang w:val="fr-CA"/>
        </w:rPr>
        <w:object w:dxaOrig="1538" w:dyaOrig="993" w14:anchorId="1432DA3C">
          <v:shape id="_x0000_i1028" type="#_x0000_t75" style="width:77.2pt;height:49.95pt" o:ole="">
            <v:imagedata r:id="rId16" o:title=""/>
          </v:shape>
          <o:OLEObject Type="Embed" ProgID="Acrobat.Document.2017" ShapeID="_x0000_i1028" DrawAspect="Icon" ObjectID="_1717228195" r:id="rId17"/>
        </w:object>
      </w:r>
    </w:p>
    <w:p w14:paraId="110B36DB" w14:textId="118BC02C" w:rsidR="00E72DAB" w:rsidRPr="00EC2B1C" w:rsidRDefault="00E72DAB" w:rsidP="00F00C86">
      <w:pPr>
        <w:jc w:val="both"/>
        <w:rPr>
          <w:rFonts w:ascii="Times New Roman" w:hAnsi="Times New Roman" w:cs="Times New Roman"/>
          <w:sz w:val="24"/>
          <w:szCs w:val="22"/>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29"/>
        <w:gridCol w:w="1985"/>
        <w:gridCol w:w="6066"/>
      </w:tblGrid>
      <w:tr w:rsidR="007D3D91" w:rsidRPr="00922A4F" w14:paraId="09B457AA" w14:textId="77777777" w:rsidTr="00EC2B1C">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729"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985"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066"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0C2F63" w14:paraId="492E7133" w14:textId="77777777" w:rsidTr="00EC2B1C">
        <w:tc>
          <w:tcPr>
            <w:tcW w:w="1101" w:type="dxa"/>
            <w:vAlign w:val="center"/>
          </w:tcPr>
          <w:p w14:paraId="6693BA4B" w14:textId="77777777" w:rsidR="007D3D91" w:rsidRPr="00922A4F" w:rsidRDefault="007D3D91" w:rsidP="00EC2B1C">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729" w:type="dxa"/>
            <w:vAlign w:val="center"/>
          </w:tcPr>
          <w:p w14:paraId="4C5ECF86" w14:textId="0E8EAAC4" w:rsidR="007D3D91" w:rsidRPr="00922A4F" w:rsidRDefault="004F28E8" w:rsidP="00EC2B1C">
            <w:pPr>
              <w:jc w:val="both"/>
              <w:rPr>
                <w:rFonts w:ascii="Times New Roman" w:hAnsi="Times New Roman" w:cs="Times New Roman"/>
                <w:sz w:val="24"/>
                <w:szCs w:val="24"/>
                <w:lang w:val="fr-CA"/>
              </w:rPr>
            </w:pPr>
            <w:r>
              <w:rPr>
                <w:rFonts w:ascii="Times New Roman" w:hAnsi="Times New Roman" w:cs="Times New Roman"/>
                <w:sz w:val="24"/>
                <w:szCs w:val="24"/>
                <w:lang w:val="fr-CA"/>
              </w:rPr>
              <w:t>Octobre 2017</w:t>
            </w:r>
          </w:p>
        </w:tc>
        <w:tc>
          <w:tcPr>
            <w:tcW w:w="1985" w:type="dxa"/>
            <w:vAlign w:val="center"/>
          </w:tcPr>
          <w:p w14:paraId="6C4C2051" w14:textId="77777777" w:rsidR="007D3D91" w:rsidRPr="00922A4F" w:rsidRDefault="007D3D91" w:rsidP="00EC2B1C">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066" w:type="dxa"/>
            <w:vAlign w:val="center"/>
          </w:tcPr>
          <w:p w14:paraId="3F80BF0F" w14:textId="77777777" w:rsidR="007D3D91" w:rsidRPr="00922A4F" w:rsidRDefault="007D3D91" w:rsidP="00EC2B1C">
            <w:pPr>
              <w:jc w:val="both"/>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4F28E8" w14:paraId="29D8AF5C" w14:textId="77777777" w:rsidTr="00EC2B1C">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6471B572" w:rsidR="007D3D91" w:rsidRPr="00922A4F" w:rsidRDefault="004F28E8" w:rsidP="00EC2B1C">
            <w:pPr>
              <w:jc w:val="both"/>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729" w:type="dxa"/>
            <w:tcBorders>
              <w:top w:val="single" w:sz="4" w:space="0" w:color="000000"/>
              <w:left w:val="single" w:sz="4" w:space="0" w:color="000000"/>
              <w:bottom w:val="single" w:sz="4" w:space="0" w:color="000000"/>
              <w:right w:val="single" w:sz="4" w:space="0" w:color="000000"/>
            </w:tcBorders>
          </w:tcPr>
          <w:p w14:paraId="09978D29" w14:textId="19A7B975" w:rsidR="007D3D91" w:rsidRPr="00922A4F" w:rsidRDefault="00EC2B1C" w:rsidP="00EC2B1C">
            <w:pPr>
              <w:jc w:val="both"/>
              <w:rPr>
                <w:rFonts w:ascii="Times New Roman" w:hAnsi="Times New Roman" w:cs="Times New Roman"/>
                <w:sz w:val="24"/>
                <w:szCs w:val="24"/>
                <w:lang w:val="fr-CA"/>
              </w:rPr>
            </w:pPr>
            <w:r>
              <w:rPr>
                <w:rFonts w:ascii="Times New Roman" w:hAnsi="Times New Roman" w:cs="Times New Roman"/>
                <w:sz w:val="24"/>
                <w:szCs w:val="24"/>
                <w:lang w:val="fr-CA"/>
              </w:rPr>
              <w:t>Juillet</w:t>
            </w:r>
            <w:r w:rsidR="004F28E8">
              <w:rPr>
                <w:rFonts w:ascii="Times New Roman" w:hAnsi="Times New Roman" w:cs="Times New Roman"/>
                <w:sz w:val="24"/>
                <w:szCs w:val="24"/>
                <w:lang w:val="fr-CA"/>
              </w:rPr>
              <w:t xml:space="preserve"> 202</w:t>
            </w:r>
            <w:r>
              <w:rPr>
                <w:rFonts w:ascii="Times New Roman" w:hAnsi="Times New Roman" w:cs="Times New Roman"/>
                <w:sz w:val="24"/>
                <w:szCs w:val="24"/>
                <w:lang w:val="fr-CA"/>
              </w:rPr>
              <w:t>2</w:t>
            </w:r>
          </w:p>
        </w:tc>
        <w:tc>
          <w:tcPr>
            <w:tcW w:w="1985" w:type="dxa"/>
            <w:tcBorders>
              <w:top w:val="single" w:sz="4" w:space="0" w:color="000000"/>
              <w:left w:val="single" w:sz="4" w:space="0" w:color="000000"/>
              <w:bottom w:val="single" w:sz="4" w:space="0" w:color="000000"/>
              <w:right w:val="single" w:sz="4" w:space="0" w:color="000000"/>
            </w:tcBorders>
          </w:tcPr>
          <w:p w14:paraId="160F1B0A" w14:textId="29F9F30C" w:rsidR="007D3D91" w:rsidRPr="00922A4F" w:rsidRDefault="004F28E8" w:rsidP="00EC2B1C">
            <w:pPr>
              <w:jc w:val="both"/>
              <w:rPr>
                <w:rFonts w:ascii="Times New Roman" w:hAnsi="Times New Roman" w:cs="Times New Roman"/>
                <w:sz w:val="24"/>
                <w:szCs w:val="24"/>
                <w:lang w:val="fr-CA"/>
              </w:rPr>
            </w:pPr>
            <w:r>
              <w:rPr>
                <w:rFonts w:ascii="Times New Roman" w:hAnsi="Times New Roman" w:cs="Times New Roman"/>
                <w:sz w:val="24"/>
                <w:szCs w:val="24"/>
                <w:lang w:val="fr-CA"/>
              </w:rPr>
              <w:t>Ré</w:t>
            </w:r>
            <w:r w:rsidR="00EC2B1C">
              <w:rPr>
                <w:rFonts w:ascii="Times New Roman" w:hAnsi="Times New Roman" w:cs="Times New Roman"/>
                <w:sz w:val="24"/>
                <w:szCs w:val="24"/>
                <w:lang w:val="fr-CA"/>
              </w:rPr>
              <w:t>gie de l’énergie</w:t>
            </w:r>
          </w:p>
        </w:tc>
        <w:tc>
          <w:tcPr>
            <w:tcW w:w="6066" w:type="dxa"/>
            <w:tcBorders>
              <w:top w:val="single" w:sz="4" w:space="0" w:color="000000"/>
              <w:left w:val="single" w:sz="4" w:space="0" w:color="000000"/>
              <w:bottom w:val="single" w:sz="4" w:space="0" w:color="000000"/>
              <w:right w:val="single" w:sz="4" w:space="0" w:color="000000"/>
            </w:tcBorders>
          </w:tcPr>
          <w:p w14:paraId="5C8D0A80" w14:textId="5F95AD55" w:rsidR="007D3D91" w:rsidRPr="00922A4F" w:rsidRDefault="004F28E8" w:rsidP="00EC2B1C">
            <w:pPr>
              <w:jc w:val="both"/>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4F28E8" w14:paraId="08EF0E48" w14:textId="77777777" w:rsidTr="00EC2B1C">
        <w:tc>
          <w:tcPr>
            <w:tcW w:w="1101" w:type="dxa"/>
            <w:vAlign w:val="center"/>
          </w:tcPr>
          <w:p w14:paraId="78CC349C" w14:textId="77777777" w:rsidR="007D3D91" w:rsidRPr="00922A4F" w:rsidRDefault="007D3D91" w:rsidP="00EC2B1C">
            <w:pPr>
              <w:jc w:val="both"/>
              <w:rPr>
                <w:rFonts w:ascii="Times New Roman" w:hAnsi="Times New Roman" w:cs="Times New Roman"/>
                <w:sz w:val="24"/>
                <w:szCs w:val="24"/>
                <w:lang w:val="fr-CA"/>
              </w:rPr>
            </w:pPr>
          </w:p>
        </w:tc>
        <w:tc>
          <w:tcPr>
            <w:tcW w:w="1729" w:type="dxa"/>
          </w:tcPr>
          <w:p w14:paraId="4D0B3CDB" w14:textId="77777777" w:rsidR="007D3D91" w:rsidRPr="00922A4F" w:rsidRDefault="007D3D91" w:rsidP="00EC2B1C">
            <w:pPr>
              <w:jc w:val="both"/>
              <w:rPr>
                <w:rFonts w:ascii="Times New Roman" w:hAnsi="Times New Roman" w:cs="Times New Roman"/>
                <w:sz w:val="24"/>
                <w:szCs w:val="24"/>
                <w:lang w:val="fr-CA"/>
              </w:rPr>
            </w:pPr>
          </w:p>
        </w:tc>
        <w:tc>
          <w:tcPr>
            <w:tcW w:w="1985" w:type="dxa"/>
          </w:tcPr>
          <w:p w14:paraId="432A84E3" w14:textId="77777777" w:rsidR="007D3D91" w:rsidRPr="00922A4F" w:rsidRDefault="007D3D91" w:rsidP="00EC2B1C">
            <w:pPr>
              <w:jc w:val="both"/>
              <w:rPr>
                <w:rFonts w:ascii="Times New Roman" w:hAnsi="Times New Roman" w:cs="Times New Roman"/>
                <w:sz w:val="24"/>
                <w:szCs w:val="24"/>
                <w:lang w:val="fr-CA"/>
              </w:rPr>
            </w:pPr>
          </w:p>
        </w:tc>
        <w:tc>
          <w:tcPr>
            <w:tcW w:w="6066" w:type="dxa"/>
          </w:tcPr>
          <w:p w14:paraId="5138BE72" w14:textId="77777777" w:rsidR="007D3D91" w:rsidRPr="00922A4F" w:rsidRDefault="007D3D91" w:rsidP="00EC2B1C">
            <w:pPr>
              <w:jc w:val="both"/>
              <w:rPr>
                <w:rFonts w:ascii="Times New Roman" w:hAnsi="Times New Roman" w:cs="Times New Roman"/>
                <w:sz w:val="24"/>
                <w:szCs w:val="24"/>
                <w:lang w:val="fr-CA"/>
              </w:rPr>
            </w:pPr>
          </w:p>
        </w:tc>
      </w:tr>
      <w:tr w:rsidR="007D3D91" w:rsidRPr="004F28E8" w14:paraId="474A08EE" w14:textId="77777777" w:rsidTr="00EC2B1C">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4F28E8" w14:paraId="70958954" w14:textId="77777777" w:rsidTr="00EC2B1C">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4F28E8" w14:paraId="76DD8FEC" w14:textId="77777777" w:rsidTr="00EC2B1C">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4F28E8" w14:paraId="56E220F3" w14:textId="77777777" w:rsidTr="00EC2B1C">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4F28E8" w14:paraId="5B931851" w14:textId="77777777" w:rsidTr="00EC2B1C">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05E" w14:textId="77777777" w:rsidR="00BA2D75" w:rsidRDefault="00BA2D75">
      <w:r>
        <w:separator/>
      </w:r>
    </w:p>
  </w:endnote>
  <w:endnote w:type="continuationSeparator" w:id="0">
    <w:p w14:paraId="4B55B893" w14:textId="77777777" w:rsidR="00BA2D75" w:rsidRDefault="00BA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20BDE93C" w:rsidR="00BA2D75" w:rsidRPr="00525A4E" w:rsidRDefault="00BA2D7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sidR="000316ED">
      <w:rPr>
        <w:rFonts w:ascii="Times New Roman" w:hAnsi="Times New Roman"/>
        <w:sz w:val="18"/>
        <w:szCs w:val="18"/>
        <w:lang w:val="fr-CA"/>
      </w:rPr>
      <w:t>_</w:t>
    </w:r>
    <w:r w:rsidR="004F28E8">
      <w:rPr>
        <w:rFonts w:ascii="Times New Roman" w:hAnsi="Times New Roman"/>
        <w:sz w:val="18"/>
        <w:szCs w:val="18"/>
        <w:lang w:val="fr-CA"/>
      </w:rPr>
      <w:t>IRO-008-2_v2</w:t>
    </w:r>
    <w:r w:rsidRPr="00235284">
      <w:rPr>
        <w:rFonts w:ascii="Times New Roman" w:hAnsi="Times New Roman"/>
        <w:sz w:val="18"/>
        <w:szCs w:val="18"/>
        <w:lang w:val="fr-CA"/>
      </w:rPr>
      <w:t>FR</w:t>
    </w:r>
    <w:r w:rsidR="009B6192">
      <w:rPr>
        <w:rFonts w:ascii="Times New Roman" w:hAnsi="Times New Roman"/>
        <w:sz w:val="18"/>
        <w:szCs w:val="18"/>
        <w:lang w:val="fr-CA"/>
      </w:rPr>
      <w:t xml:space="preserve"> </w:t>
    </w:r>
    <w:r w:rsidR="009B6192">
      <w:rPr>
        <w:rFonts w:ascii="Times New Roman" w:hAnsi="Times New Roman"/>
        <w:sz w:val="18"/>
        <w:szCs w:val="18"/>
        <w:lang w:val="fr-CA"/>
      </w:rPr>
      <w:tab/>
    </w:r>
    <w:r w:rsidR="004F28E8">
      <w:rPr>
        <w:rFonts w:ascii="Times New Roman" w:hAnsi="Times New Roman" w:cs="Times New Roman"/>
        <w:color w:val="000000"/>
        <w:sz w:val="18"/>
        <w:szCs w:val="18"/>
        <w:lang w:val="fr-CA"/>
      </w:rPr>
      <w:t xml:space="preserve">Date de révision : </w:t>
    </w:r>
    <w:r w:rsidR="000C2F63">
      <w:rPr>
        <w:rFonts w:ascii="Times New Roman" w:hAnsi="Times New Roman" w:cs="Times New Roman"/>
        <w:color w:val="000000"/>
        <w:sz w:val="18"/>
        <w:szCs w:val="18"/>
        <w:lang w:val="fr-CA"/>
      </w:rPr>
      <w:t>juillet</w:t>
    </w:r>
    <w:r w:rsidR="00425C37">
      <w:rPr>
        <w:rFonts w:ascii="Times New Roman" w:hAnsi="Times New Roman" w:cs="Times New Roman"/>
        <w:color w:val="000000"/>
        <w:sz w:val="18"/>
        <w:szCs w:val="18"/>
        <w:lang w:val="fr-CA"/>
      </w:rPr>
      <w:t xml:space="preserve"> 202</w:t>
    </w:r>
    <w:r w:rsidR="000C2F63">
      <w:rPr>
        <w:rFonts w:ascii="Times New Roman" w:hAnsi="Times New Roman" w:cs="Times New Roman"/>
        <w:color w:val="000000"/>
        <w:sz w:val="18"/>
        <w:szCs w:val="18"/>
        <w:lang w:val="fr-CA"/>
      </w:rPr>
      <w:t>2</w:t>
    </w:r>
    <w:r w:rsidR="000C2F63">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FB308B">
      <w:rPr>
        <w:rStyle w:val="Numrodepage"/>
        <w:rFonts w:ascii="Times New Roman" w:hAnsi="Times New Roman" w:cs="Times New Roman"/>
        <w:noProof/>
        <w:lang w:val="fr-CA"/>
      </w:rPr>
      <w:t>17</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B910" w14:textId="77777777" w:rsidR="00BA2D75" w:rsidRDefault="00BA2D75">
      <w:r>
        <w:separator/>
      </w:r>
    </w:p>
  </w:footnote>
  <w:footnote w:type="continuationSeparator" w:id="0">
    <w:p w14:paraId="6E1E538C" w14:textId="77777777" w:rsidR="00BA2D75" w:rsidRDefault="00BA2D75">
      <w:r>
        <w:continuationSeparator/>
      </w:r>
    </w:p>
  </w:footnote>
  <w:footnote w:id="1">
    <w:p w14:paraId="14AC2751" w14:textId="0AFCBC6B" w:rsidR="005079E8" w:rsidRPr="00D9418E" w:rsidRDefault="005079E8" w:rsidP="00920E8C">
      <w:pPr>
        <w:pStyle w:val="Notedebasdepage"/>
        <w:ind w:left="284" w:hanging="284"/>
        <w:rPr>
          <w:sz w:val="18"/>
          <w:szCs w:val="18"/>
          <w:lang w:val="fr-CA"/>
        </w:rPr>
      </w:pPr>
      <w:r w:rsidRPr="00920E8C">
        <w:rPr>
          <w:rStyle w:val="Appelnotedebasdep"/>
          <w:sz w:val="18"/>
          <w:szCs w:val="18"/>
        </w:rPr>
        <w:footnoteRef/>
      </w:r>
      <w:r w:rsidR="00920E8C" w:rsidRPr="00AF41C6">
        <w:rPr>
          <w:sz w:val="18"/>
          <w:szCs w:val="18"/>
          <w:lang w:val="fr-CA"/>
        </w:rPr>
        <w:tab/>
      </w:r>
      <w:r w:rsidR="00CA54D6" w:rsidRPr="00AF41C6">
        <w:rPr>
          <w:sz w:val="18"/>
          <w:szCs w:val="18"/>
          <w:lang w:val="fr-CA"/>
        </w:rPr>
        <w:t>Date</w:t>
      </w:r>
      <w:r w:rsidR="00D9418E">
        <w:rPr>
          <w:sz w:val="18"/>
          <w:szCs w:val="18"/>
          <w:lang w:val="fr-CA"/>
        </w:rPr>
        <w:t>(</w:t>
      </w:r>
      <w:r w:rsidR="00CA54D6" w:rsidRPr="00AF41C6">
        <w:rPr>
          <w:sz w:val="18"/>
          <w:szCs w:val="18"/>
          <w:lang w:val="fr-CA"/>
        </w:rPr>
        <w:t>s</w:t>
      </w:r>
      <w:r w:rsidR="00D9418E">
        <w:rPr>
          <w:sz w:val="18"/>
          <w:szCs w:val="18"/>
          <w:lang w:val="fr-CA"/>
        </w:rPr>
        <w:t>)</w:t>
      </w:r>
      <w:r w:rsidR="00CA54D6" w:rsidRPr="00AF41C6">
        <w:rPr>
          <w:sz w:val="18"/>
          <w:szCs w:val="18"/>
          <w:lang w:val="fr-CA"/>
        </w:rPr>
        <w:t xml:space="preserve"> d’évaluation de la conformité: </w:t>
      </w:r>
      <w:r w:rsidR="000C2F63">
        <w:rPr>
          <w:sz w:val="18"/>
          <w:szCs w:val="18"/>
          <w:lang w:val="fr-CA"/>
        </w:rPr>
        <w:t>l</w:t>
      </w:r>
      <w:r w:rsidR="00D9418E">
        <w:rPr>
          <w:sz w:val="18"/>
          <w:szCs w:val="18"/>
          <w:lang w:val="fr-CA"/>
        </w:rPr>
        <w:t>a ou l</w:t>
      </w:r>
      <w:r w:rsidR="00AF41C6" w:rsidRPr="00AF41C6">
        <w:rPr>
          <w:sz w:val="18"/>
          <w:szCs w:val="18"/>
          <w:lang w:val="fr-CA"/>
        </w:rPr>
        <w:t xml:space="preserve">es dates </w:t>
      </w:r>
      <w:r w:rsidR="00D9418E">
        <w:rPr>
          <w:sz w:val="18"/>
          <w:szCs w:val="18"/>
          <w:lang w:val="fr-CA"/>
        </w:rPr>
        <w:t>auxquelles</w:t>
      </w:r>
      <w:r w:rsidR="00AF41C6" w:rsidRPr="00AF41C6">
        <w:rPr>
          <w:sz w:val="18"/>
          <w:szCs w:val="18"/>
          <w:lang w:val="fr-CA"/>
        </w:rPr>
        <w:t xml:space="preserve"> </w:t>
      </w:r>
      <w:r w:rsidR="00D9418E">
        <w:rPr>
          <w:sz w:val="18"/>
          <w:szCs w:val="18"/>
          <w:lang w:val="fr-CA"/>
        </w:rPr>
        <w:t>l’</w:t>
      </w:r>
      <w:r w:rsidR="00AF41C6" w:rsidRPr="00AF41C6">
        <w:rPr>
          <w:sz w:val="18"/>
          <w:szCs w:val="18"/>
          <w:lang w:val="fr-CA"/>
        </w:rPr>
        <w:t>évaluation de la conformité</w:t>
      </w:r>
      <w:r w:rsidR="00AF41C6">
        <w:rPr>
          <w:sz w:val="18"/>
          <w:szCs w:val="18"/>
          <w:lang w:val="fr-CA"/>
        </w:rPr>
        <w:t xml:space="preserve"> </w:t>
      </w:r>
      <w:r w:rsidR="00D9418E">
        <w:rPr>
          <w:sz w:val="18"/>
          <w:szCs w:val="18"/>
          <w:lang w:val="fr-CA"/>
        </w:rPr>
        <w:t>réelle</w:t>
      </w:r>
      <w:r w:rsidR="00D24311">
        <w:rPr>
          <w:sz w:val="18"/>
          <w:szCs w:val="18"/>
          <w:lang w:val="fr-CA"/>
        </w:rPr>
        <w:t xml:space="preserve"> (audit sur place, audit hors site, contrôle ponctuel, etc.) </w:t>
      </w:r>
      <w:r w:rsidR="00AF41C6" w:rsidRPr="00AF41C6">
        <w:rPr>
          <w:sz w:val="18"/>
          <w:szCs w:val="18"/>
          <w:lang w:val="fr-CA"/>
        </w:rPr>
        <w:t>a lieu</w:t>
      </w:r>
      <w:r w:rsidR="00D9418E">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A2D75" w:rsidRDefault="00BA2D75" w:rsidP="00C53B00">
    <w:pPr>
      <w:widowControl w:val="0"/>
      <w:spacing w:line="240" w:lineRule="exact"/>
      <w:rPr>
        <w:rFonts w:cs="Times New Roman"/>
      </w:rPr>
    </w:pPr>
  </w:p>
  <w:p w14:paraId="594358E8" w14:textId="3D27422D" w:rsidR="00BA2D75" w:rsidRPr="00F46EF1" w:rsidRDefault="00726B9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00BA2D75" w:rsidRPr="00D50668">
      <w:rPr>
        <w:rFonts w:ascii="Times New Roman" w:hAnsi="Times New Roman" w:cs="Times New Roman"/>
        <w:b/>
        <w:bCs/>
        <w:color w:val="003366"/>
        <w:sz w:val="24"/>
        <w:szCs w:val="24"/>
        <w:lang w:val="fr-CA"/>
      </w:rPr>
      <w:t>ormulaire d’audit de la norme de fiabilité au Québec</w:t>
    </w:r>
  </w:p>
  <w:p w14:paraId="07B69A9F" w14:textId="77777777" w:rsidR="00BA2D75" w:rsidRDefault="00BA2D7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C53B00" w:rsidRDefault="00BA2D75"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0" type="#_x0000_t75" style="width:11.7pt;height:11.7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0"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5"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19"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91D266E"/>
    <w:multiLevelType w:val="multilevel"/>
    <w:tmpl w:val="678CDBBE"/>
    <w:lvl w:ilvl="0">
      <w:start w:val="6"/>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0224E74"/>
    <w:multiLevelType w:val="multilevel"/>
    <w:tmpl w:val="FEEA0344"/>
    <w:lvl w:ilvl="0">
      <w:start w:val="6"/>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7"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8"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0"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2" w15:restartNumberingAfterBreak="0">
    <w:nsid w:val="7481410D"/>
    <w:multiLevelType w:val="multilevel"/>
    <w:tmpl w:val="9ED869E4"/>
    <w:lvl w:ilvl="0">
      <w:start w:val="5"/>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4"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CB73D97"/>
    <w:multiLevelType w:val="hybridMultilevel"/>
    <w:tmpl w:val="24B69BD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1143042674">
    <w:abstractNumId w:val="36"/>
  </w:num>
  <w:num w:numId="2" w16cid:durableId="493911667">
    <w:abstractNumId w:val="14"/>
  </w:num>
  <w:num w:numId="3" w16cid:durableId="1378117685">
    <w:abstractNumId w:val="4"/>
  </w:num>
  <w:num w:numId="4" w16cid:durableId="1017580601">
    <w:abstractNumId w:val="31"/>
  </w:num>
  <w:num w:numId="5" w16cid:durableId="1840807795">
    <w:abstractNumId w:val="18"/>
  </w:num>
  <w:num w:numId="6" w16cid:durableId="939220585">
    <w:abstractNumId w:val="6"/>
  </w:num>
  <w:num w:numId="7" w16cid:durableId="1159928020">
    <w:abstractNumId w:val="0"/>
  </w:num>
  <w:num w:numId="8" w16cid:durableId="1467233314">
    <w:abstractNumId w:val="19"/>
  </w:num>
  <w:num w:numId="9" w16cid:durableId="256716687">
    <w:abstractNumId w:val="29"/>
  </w:num>
  <w:num w:numId="10" w16cid:durableId="171835497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9822743">
    <w:abstractNumId w:val="24"/>
  </w:num>
  <w:num w:numId="12" w16cid:durableId="1311207106">
    <w:abstractNumId w:val="5"/>
  </w:num>
  <w:num w:numId="13" w16cid:durableId="189757038">
    <w:abstractNumId w:val="33"/>
  </w:num>
  <w:num w:numId="14" w16cid:durableId="1515194005">
    <w:abstractNumId w:val="1"/>
  </w:num>
  <w:num w:numId="15" w16cid:durableId="319584729">
    <w:abstractNumId w:val="8"/>
  </w:num>
  <w:num w:numId="16" w16cid:durableId="1449276178">
    <w:abstractNumId w:val="3"/>
  </w:num>
  <w:num w:numId="17" w16cid:durableId="1474912311">
    <w:abstractNumId w:val="7"/>
  </w:num>
  <w:num w:numId="18" w16cid:durableId="679622021">
    <w:abstractNumId w:val="15"/>
  </w:num>
  <w:num w:numId="19" w16cid:durableId="1434127120">
    <w:abstractNumId w:val="30"/>
  </w:num>
  <w:num w:numId="20" w16cid:durableId="673609781">
    <w:abstractNumId w:val="17"/>
  </w:num>
  <w:num w:numId="21" w16cid:durableId="1693455669">
    <w:abstractNumId w:val="12"/>
  </w:num>
  <w:num w:numId="22" w16cid:durableId="1953897497">
    <w:abstractNumId w:val="20"/>
  </w:num>
  <w:num w:numId="23" w16cid:durableId="901016121">
    <w:abstractNumId w:val="26"/>
  </w:num>
  <w:num w:numId="24" w16cid:durableId="644315845">
    <w:abstractNumId w:val="16"/>
  </w:num>
  <w:num w:numId="25" w16cid:durableId="1909534849">
    <w:abstractNumId w:val="27"/>
  </w:num>
  <w:num w:numId="26" w16cid:durableId="888764152">
    <w:abstractNumId w:val="34"/>
  </w:num>
  <w:num w:numId="27" w16cid:durableId="1595478569">
    <w:abstractNumId w:val="13"/>
  </w:num>
  <w:num w:numId="28" w16cid:durableId="1753966304">
    <w:abstractNumId w:val="23"/>
  </w:num>
  <w:num w:numId="29" w16cid:durableId="1887716057">
    <w:abstractNumId w:val="9"/>
  </w:num>
  <w:num w:numId="30" w16cid:durableId="266425173">
    <w:abstractNumId w:val="22"/>
  </w:num>
  <w:num w:numId="31" w16cid:durableId="304967559">
    <w:abstractNumId w:val="28"/>
  </w:num>
  <w:num w:numId="32" w16cid:durableId="693195598">
    <w:abstractNumId w:val="11"/>
  </w:num>
  <w:num w:numId="33" w16cid:durableId="1461655636">
    <w:abstractNumId w:val="10"/>
  </w:num>
  <w:num w:numId="34" w16cid:durableId="8995521">
    <w:abstractNumId w:val="2"/>
  </w:num>
  <w:num w:numId="35" w16cid:durableId="2043706657">
    <w:abstractNumId w:val="35"/>
  </w:num>
  <w:num w:numId="36" w16cid:durableId="862598459">
    <w:abstractNumId w:val="21"/>
  </w:num>
  <w:num w:numId="37" w16cid:durableId="188809526">
    <w:abstractNumId w:val="25"/>
  </w:num>
  <w:num w:numId="38" w16cid:durableId="1398085871">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2F63"/>
    <w:rsid w:val="000C4CA8"/>
    <w:rsid w:val="000C6DA6"/>
    <w:rsid w:val="000D338E"/>
    <w:rsid w:val="000D5152"/>
    <w:rsid w:val="000D55F2"/>
    <w:rsid w:val="000D63E4"/>
    <w:rsid w:val="000D67BC"/>
    <w:rsid w:val="000D74C9"/>
    <w:rsid w:val="000D767F"/>
    <w:rsid w:val="000D7E39"/>
    <w:rsid w:val="000E1095"/>
    <w:rsid w:val="000E1A8E"/>
    <w:rsid w:val="000E3FEF"/>
    <w:rsid w:val="000E6345"/>
    <w:rsid w:val="000F3837"/>
    <w:rsid w:val="000F52CC"/>
    <w:rsid w:val="000F5583"/>
    <w:rsid w:val="000F59AC"/>
    <w:rsid w:val="000F64A3"/>
    <w:rsid w:val="001008EB"/>
    <w:rsid w:val="00102995"/>
    <w:rsid w:val="001040F7"/>
    <w:rsid w:val="001041AE"/>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0423"/>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632A"/>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28E8"/>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11BE"/>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09F4"/>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87D47"/>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0CF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B1C"/>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308B"/>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Props1.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2.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3.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4.xml><?xml version="1.0" encoding="utf-8"?>
<ds:datastoreItem xmlns:ds="http://schemas.openxmlformats.org/officeDocument/2006/customXml" ds:itemID="{C7A1D974-39FC-4055-86BB-B085D10150E5}">
  <ds:schemaRefs>
    <ds:schemaRef ds:uri="http://schemas.openxmlformats.org/officeDocument/2006/bibliography"/>
  </ds:schemaRefs>
</ds:datastoreItem>
</file>

<file path=customXml/itemProps5.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8BFE194-8FB6-42B8-A18D-CAF4E6785FF9}">
  <ds:schemaRefs>
    <ds:schemaRef ds:uri="http://purl.org/dc/terms/"/>
    <ds:schemaRef ds:uri="http://schemas.openxmlformats.org/package/2006/metadata/core-properties"/>
    <ds:schemaRef ds:uri="http://schemas.microsoft.com/office/2006/documentManagement/types"/>
    <ds:schemaRef ds:uri="987b8a77-3dc6-4154-9fe1-b1e590735b19"/>
    <ds:schemaRef ds:uri="http://schemas.microsoft.com/office/infopath/2007/PartnerControls"/>
    <ds:schemaRef ds:uri="http://purl.org/dc/elements/1.1/"/>
    <ds:schemaRef ds:uri="http://schemas.microsoft.com/office/2006/metadata/properties"/>
    <ds:schemaRef ds:uri="cbf880be-c7c2-4487-81cc-39803b2f223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3941</Words>
  <Characters>23913</Characters>
  <Application>Microsoft Office Word</Application>
  <DocSecurity>0</DocSecurity>
  <Lines>199</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27799</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5</cp:revision>
  <cp:lastPrinted>2009-04-09T15:02:00Z</cp:lastPrinted>
  <dcterms:created xsi:type="dcterms:W3CDTF">2022-06-20T14:58:00Z</dcterms:created>
  <dcterms:modified xsi:type="dcterms:W3CDTF">2022-06-20T15:03:00Z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